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5D" w:rsidRPr="00D96557" w:rsidRDefault="0056105D" w:rsidP="005610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655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56105D" w:rsidRPr="00D96557" w:rsidRDefault="0056105D" w:rsidP="005610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6557">
        <w:rPr>
          <w:rFonts w:ascii="Times New Roman" w:hAnsi="Times New Roman"/>
          <w:b/>
          <w:bCs/>
          <w:sz w:val="28"/>
          <w:szCs w:val="28"/>
        </w:rPr>
        <w:t>АДМИНИСТРАЦИЯ ПОСЕЛКА ПРЯМИЦЫНО</w:t>
      </w:r>
    </w:p>
    <w:p w:rsidR="00CE1E47" w:rsidRPr="00D96557" w:rsidRDefault="00CE1E47" w:rsidP="00CE1E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05D" w:rsidRPr="00D96557" w:rsidRDefault="0056105D" w:rsidP="00CE1E4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05D" w:rsidRPr="00D96557" w:rsidRDefault="0056105D" w:rsidP="00CE1E4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E47" w:rsidRDefault="00CE1E47" w:rsidP="00CE1E4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557">
        <w:rPr>
          <w:rFonts w:ascii="Times New Roman" w:hAnsi="Times New Roman"/>
          <w:b/>
          <w:sz w:val="28"/>
          <w:szCs w:val="28"/>
        </w:rPr>
        <w:t>ПОСТАНОВЛЕНИЕ</w:t>
      </w:r>
      <w:r w:rsidR="00D96557">
        <w:rPr>
          <w:rFonts w:ascii="Times New Roman" w:hAnsi="Times New Roman"/>
          <w:b/>
          <w:sz w:val="28"/>
          <w:szCs w:val="28"/>
        </w:rPr>
        <w:t xml:space="preserve">     </w:t>
      </w:r>
    </w:p>
    <w:p w:rsidR="00D96557" w:rsidRDefault="00D96557" w:rsidP="00CE1E4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557" w:rsidRDefault="00D96557" w:rsidP="00D96557">
      <w:pPr>
        <w:tabs>
          <w:tab w:val="left" w:pos="37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6557" w:rsidRPr="00D96557" w:rsidRDefault="00D96557" w:rsidP="00D96557">
      <w:pPr>
        <w:tabs>
          <w:tab w:val="left" w:pos="37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06.04.2022г №63</w:t>
      </w:r>
    </w:p>
    <w:p w:rsidR="00CE1E47" w:rsidRPr="00D96557" w:rsidRDefault="00CE1E47" w:rsidP="00CE1E4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DB6" w:rsidRPr="00D96557" w:rsidRDefault="00260DB6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60DB6" w:rsidRPr="00D96557" w:rsidRDefault="00260DB6" w:rsidP="005610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57">
        <w:rPr>
          <w:rFonts w:ascii="Times New Roman" w:hAnsi="Times New Roman" w:cs="Times New Roman"/>
          <w:b/>
          <w:sz w:val="28"/>
          <w:szCs w:val="28"/>
        </w:rPr>
        <w:t>«</w:t>
      </w:r>
      <w:r w:rsidR="00AF4E2F" w:rsidRPr="00D96557">
        <w:rPr>
          <w:rFonts w:ascii="Times New Roman" w:hAnsi="Times New Roman" w:cs="Times New Roman"/>
          <w:b/>
          <w:sz w:val="28"/>
          <w:szCs w:val="28"/>
        </w:rPr>
        <w:t>Об утверждении порядка</w:t>
      </w:r>
      <w:r w:rsidR="0056105D" w:rsidRPr="00D96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E2F" w:rsidRPr="00D96557">
        <w:rPr>
          <w:rFonts w:ascii="Times New Roman" w:hAnsi="Times New Roman" w:cs="Times New Roman"/>
          <w:b/>
          <w:sz w:val="28"/>
          <w:szCs w:val="28"/>
        </w:rPr>
        <w:t>осуществления банковского</w:t>
      </w:r>
    </w:p>
    <w:p w:rsidR="00AF4E2F" w:rsidRPr="00D96557" w:rsidRDefault="00AF4E2F" w:rsidP="005610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57">
        <w:rPr>
          <w:rFonts w:ascii="Times New Roman" w:hAnsi="Times New Roman" w:cs="Times New Roman"/>
          <w:b/>
          <w:sz w:val="28"/>
          <w:szCs w:val="28"/>
        </w:rPr>
        <w:t>сопровождения контрактов</w:t>
      </w:r>
      <w:r w:rsidR="00260DB6" w:rsidRPr="00D96557">
        <w:rPr>
          <w:rFonts w:ascii="Times New Roman" w:hAnsi="Times New Roman" w:cs="Times New Roman"/>
          <w:b/>
          <w:sz w:val="28"/>
          <w:szCs w:val="28"/>
        </w:rPr>
        <w:t>».</w:t>
      </w:r>
    </w:p>
    <w:p w:rsidR="00260DB6" w:rsidRPr="00D96557" w:rsidRDefault="00260DB6" w:rsidP="00C719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F4E2F" w:rsidRPr="00D96557" w:rsidRDefault="00AF4E2F" w:rsidP="00792DD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D96557">
        <w:rPr>
          <w:color w:val="333333"/>
          <w:sz w:val="28"/>
          <w:szCs w:val="28"/>
        </w:rPr>
        <w:t>В соответствии со статьей 35 Федерального закона "О контрактной системе в сфере закупок товаров, работ, услуг для обеспечения государствен</w:t>
      </w:r>
      <w:r w:rsidR="00260DB6" w:rsidRPr="00D96557">
        <w:rPr>
          <w:color w:val="333333"/>
          <w:sz w:val="28"/>
          <w:szCs w:val="28"/>
        </w:rPr>
        <w:t xml:space="preserve">ных и муниципальных нужд" от 05.04.2013 г. № 44-ФЗ, </w:t>
      </w:r>
      <w:r w:rsidR="00F32AA8" w:rsidRPr="00D96557">
        <w:rPr>
          <w:color w:val="333333"/>
          <w:sz w:val="28"/>
          <w:szCs w:val="28"/>
        </w:rPr>
        <w:t xml:space="preserve"> </w:t>
      </w:r>
      <w:r w:rsidR="0056105D" w:rsidRPr="00D96557">
        <w:rPr>
          <w:color w:val="333333"/>
          <w:sz w:val="28"/>
          <w:szCs w:val="28"/>
        </w:rPr>
        <w:t xml:space="preserve"> муниципального образования «поселок Прямицыно» Октябрьского района Курской области. </w:t>
      </w:r>
      <w:r w:rsidR="00260DB6" w:rsidRPr="00D96557">
        <w:rPr>
          <w:b/>
          <w:bCs/>
          <w:color w:val="333333"/>
          <w:sz w:val="28"/>
          <w:szCs w:val="28"/>
        </w:rPr>
        <w:t>ПОСТАНОВЛЯЕТ</w:t>
      </w:r>
      <w:r w:rsidRPr="00D96557">
        <w:rPr>
          <w:b/>
          <w:bCs/>
          <w:color w:val="333333"/>
          <w:sz w:val="28"/>
          <w:szCs w:val="28"/>
        </w:rPr>
        <w:t>:</w:t>
      </w:r>
    </w:p>
    <w:p w:rsidR="00AF4E2F" w:rsidRPr="00D96557" w:rsidRDefault="00260DB6" w:rsidP="00792D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6557">
        <w:rPr>
          <w:color w:val="333333"/>
          <w:sz w:val="28"/>
          <w:szCs w:val="28"/>
        </w:rPr>
        <w:t>Утвердить</w:t>
      </w:r>
      <w:r w:rsidR="00AF4E2F" w:rsidRPr="00D96557">
        <w:rPr>
          <w:color w:val="333333"/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D96557" w:rsidRDefault="00AF4E2F" w:rsidP="00792D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6557">
        <w:rPr>
          <w:color w:val="333333"/>
          <w:sz w:val="28"/>
          <w:szCs w:val="28"/>
        </w:rPr>
        <w:t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D96557">
        <w:rPr>
          <w:color w:val="333333"/>
          <w:sz w:val="28"/>
          <w:szCs w:val="28"/>
        </w:rPr>
        <w:t xml:space="preserve">иципальных нужд для </w:t>
      </w:r>
      <w:r w:rsidR="0056105D" w:rsidRPr="00D96557">
        <w:rPr>
          <w:color w:val="333333"/>
          <w:sz w:val="28"/>
          <w:szCs w:val="28"/>
        </w:rPr>
        <w:t>муниципального образования «поселок Прямицыно» Октябрьского района Курской области</w:t>
      </w:r>
      <w:r w:rsidRPr="00D96557">
        <w:rPr>
          <w:color w:val="333333"/>
          <w:sz w:val="28"/>
          <w:szCs w:val="28"/>
        </w:rPr>
        <w:t>, согласно Приложению 2.</w:t>
      </w:r>
    </w:p>
    <w:p w:rsidR="00260DB6" w:rsidRPr="00D96557" w:rsidRDefault="00C8533C" w:rsidP="00792D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6557">
        <w:rPr>
          <w:bCs/>
          <w:color w:val="333333"/>
          <w:sz w:val="28"/>
          <w:szCs w:val="28"/>
        </w:rPr>
        <w:t xml:space="preserve">Опубликовать настоящее  постановление </w:t>
      </w:r>
      <w:r w:rsidR="00260DB6" w:rsidRPr="00D96557">
        <w:rPr>
          <w:bCs/>
          <w:color w:val="333333"/>
          <w:sz w:val="28"/>
          <w:szCs w:val="28"/>
        </w:rPr>
        <w:t xml:space="preserve"> на официальном сайте</w:t>
      </w:r>
      <w:r w:rsidRPr="00D96557">
        <w:rPr>
          <w:bCs/>
          <w:color w:val="333333"/>
          <w:sz w:val="28"/>
          <w:szCs w:val="28"/>
        </w:rPr>
        <w:t xml:space="preserve">   администрации</w:t>
      </w:r>
      <w:r w:rsidR="0056105D" w:rsidRPr="00D96557">
        <w:rPr>
          <w:bCs/>
          <w:color w:val="333333"/>
          <w:sz w:val="28"/>
          <w:szCs w:val="28"/>
        </w:rPr>
        <w:t xml:space="preserve"> поселка Прямицыно.</w:t>
      </w:r>
      <w:r w:rsidR="00772B6C" w:rsidRPr="00D96557">
        <w:rPr>
          <w:b/>
          <w:bCs/>
          <w:sz w:val="28"/>
          <w:szCs w:val="28"/>
        </w:rPr>
        <w:t xml:space="preserve"> </w:t>
      </w:r>
    </w:p>
    <w:p w:rsidR="0056105D" w:rsidRPr="00D96557" w:rsidRDefault="0056105D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56105D" w:rsidRPr="00D96557" w:rsidRDefault="0056105D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56105D" w:rsidRPr="00D96557" w:rsidRDefault="0056105D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56105D" w:rsidRPr="00D96557" w:rsidRDefault="0056105D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CE1E47" w:rsidRPr="00D96557" w:rsidRDefault="00792DD6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105D" w:rsidRPr="00D96557">
        <w:rPr>
          <w:rFonts w:ascii="Times New Roman" w:hAnsi="Times New Roman"/>
          <w:sz w:val="28"/>
          <w:szCs w:val="28"/>
        </w:rPr>
        <w:t>Глава поселка Прямицыно</w:t>
      </w:r>
      <w:r w:rsidR="0056105D" w:rsidRPr="00D96557">
        <w:rPr>
          <w:rFonts w:ascii="Times New Roman" w:hAnsi="Times New Roman"/>
          <w:sz w:val="28"/>
          <w:szCs w:val="28"/>
        </w:rPr>
        <w:tab/>
      </w:r>
      <w:r w:rsidR="0056105D" w:rsidRPr="00D96557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4A4577" w:rsidRPr="00D965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О.Н. Стародубцева</w:t>
      </w:r>
    </w:p>
    <w:p w:rsidR="00CE1E47" w:rsidRPr="00D96557" w:rsidRDefault="00CE1E47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260DB6" w:rsidRPr="00D96557" w:rsidRDefault="00260DB6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D96557">
        <w:rPr>
          <w:b/>
          <w:color w:val="333333"/>
          <w:sz w:val="28"/>
          <w:szCs w:val="28"/>
        </w:rPr>
        <w:t xml:space="preserve">          </w:t>
      </w:r>
    </w:p>
    <w:p w:rsidR="00A24D9E" w:rsidRDefault="00A24D9E" w:rsidP="00772B6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92DD6" w:rsidRDefault="00792DD6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</w:p>
    <w:p w:rsidR="00792DD6" w:rsidRDefault="00792DD6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</w:p>
    <w:p w:rsidR="00792DD6" w:rsidRDefault="00792DD6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</w:p>
    <w:p w:rsidR="00792DD6" w:rsidRDefault="00792DD6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</w:p>
    <w:p w:rsidR="00772B6C" w:rsidRPr="004A4577" w:rsidRDefault="00AF4E2F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  <w:r w:rsidRPr="004A4577">
        <w:rPr>
          <w:color w:val="333333"/>
        </w:rPr>
        <w:lastRenderedPageBreak/>
        <w:t>Приложение 1</w:t>
      </w:r>
    </w:p>
    <w:p w:rsidR="0056105D" w:rsidRPr="004A4577" w:rsidRDefault="00772B6C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  <w:r w:rsidRPr="004A4577">
        <w:rPr>
          <w:color w:val="333333"/>
        </w:rPr>
        <w:t>к постановлению</w:t>
      </w:r>
      <w:r w:rsidR="0056105D" w:rsidRPr="004A4577">
        <w:rPr>
          <w:color w:val="333333"/>
        </w:rPr>
        <w:t xml:space="preserve"> администрации</w:t>
      </w:r>
    </w:p>
    <w:p w:rsidR="00772B6C" w:rsidRPr="004A4577" w:rsidRDefault="0056105D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  <w:r w:rsidRPr="004A4577">
        <w:rPr>
          <w:color w:val="333333"/>
        </w:rPr>
        <w:t xml:space="preserve"> посёлка Прямицыно</w:t>
      </w:r>
      <w:r w:rsidR="00D96557">
        <w:rPr>
          <w:color w:val="333333"/>
        </w:rPr>
        <w:t xml:space="preserve"> от 06.04.2022г №63</w:t>
      </w:r>
    </w:p>
    <w:p w:rsidR="00260DB6" w:rsidRPr="00EE6189" w:rsidRDefault="00EE6189" w:rsidP="00EE6189">
      <w:pPr>
        <w:pStyle w:val="a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B6C">
        <w:rPr>
          <w:rFonts w:ascii="Times New Roman" w:hAnsi="Times New Roman" w:cs="Times New Roman"/>
          <w:sz w:val="24"/>
          <w:szCs w:val="24"/>
        </w:rPr>
        <w:t xml:space="preserve"> </w:t>
      </w:r>
      <w:r w:rsidR="00A24D9E" w:rsidRPr="00A24D9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72B6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F4E2F" w:rsidRPr="0056105D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6105D">
        <w:rPr>
          <w:b/>
          <w:bCs/>
          <w:color w:val="333333"/>
          <w:sz w:val="28"/>
          <w:szCs w:val="28"/>
        </w:rPr>
        <w:t>Порядок</w:t>
      </w:r>
    </w:p>
    <w:p w:rsidR="00AF4E2F" w:rsidRPr="0056105D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6105D">
        <w:rPr>
          <w:b/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56105D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6105D">
        <w:rPr>
          <w:b/>
          <w:bCs/>
          <w:color w:val="333333"/>
          <w:sz w:val="28"/>
          <w:szCs w:val="28"/>
        </w:rPr>
        <w:t>I. Общие положения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 xml:space="preserve">1.    </w:t>
      </w:r>
      <w:proofErr w:type="gramStart"/>
      <w:r w:rsidRPr="0056105D">
        <w:rPr>
          <w:color w:val="333333"/>
          <w:sz w:val="28"/>
          <w:szCs w:val="28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56105D">
        <w:rPr>
          <w:color w:val="333333"/>
          <w:sz w:val="28"/>
          <w:szCs w:val="28"/>
        </w:rPr>
        <w:t xml:space="preserve"> отчетов.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2.    Для целей настоящего Порядка используются следующие понятия: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56105D">
        <w:rPr>
          <w:color w:val="333333"/>
          <w:sz w:val="28"/>
          <w:szCs w:val="28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AF4E2F" w:rsidRPr="0056105D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56105D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6105D">
        <w:rPr>
          <w:b/>
          <w:bCs/>
          <w:color w:val="333333"/>
          <w:sz w:val="28"/>
          <w:szCs w:val="28"/>
        </w:rPr>
        <w:t>II. Условия осуществления банковского сопровождения контрактов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 xml:space="preserve"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</w:t>
      </w:r>
      <w:r w:rsidRPr="0056105D">
        <w:rPr>
          <w:color w:val="333333"/>
          <w:sz w:val="28"/>
          <w:szCs w:val="28"/>
        </w:rPr>
        <w:lastRenderedPageBreak/>
        <w:t>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56105D">
        <w:rPr>
          <w:color w:val="333333"/>
          <w:sz w:val="28"/>
          <w:szCs w:val="28"/>
        </w:rPr>
        <w:t>кт вкл</w:t>
      </w:r>
      <w:proofErr w:type="gramEnd"/>
      <w:r w:rsidRPr="0056105D">
        <w:rPr>
          <w:color w:val="333333"/>
          <w:sz w:val="28"/>
          <w:szCs w:val="28"/>
        </w:rPr>
        <w:t>ючаются условия: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56105D">
        <w:rPr>
          <w:color w:val="333333"/>
          <w:sz w:val="28"/>
          <w:szCs w:val="28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5.    Сопровождаемый контракт содержит условия в отношении банка, в том числе: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а)    предмет сопровождаемого контракта;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г)    полномочия банка, предусмотренные пунктом 10 настоящего Порядка.</w:t>
      </w:r>
    </w:p>
    <w:p w:rsidR="00AF4E2F" w:rsidRPr="0056105D" w:rsidRDefault="0056105D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</w:t>
      </w:r>
      <w:r w:rsidR="00AF4E2F" w:rsidRPr="0056105D">
        <w:rPr>
          <w:b/>
          <w:bCs/>
          <w:color w:val="333333"/>
          <w:sz w:val="28"/>
          <w:szCs w:val="28"/>
        </w:rPr>
        <w:t>III. Требования к банкам и порядку их отбора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56105D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6105D">
        <w:rPr>
          <w:b/>
          <w:bCs/>
          <w:color w:val="333333"/>
          <w:sz w:val="28"/>
          <w:szCs w:val="28"/>
        </w:rPr>
        <w:lastRenderedPageBreak/>
        <w:t>IV. Условия договора обособленного счета, заключаемого с банком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 xml:space="preserve">осуществление блокирования операций по обособленному счету в случае </w:t>
      </w:r>
      <w:proofErr w:type="gramStart"/>
      <w:r w:rsidRPr="0056105D">
        <w:rPr>
          <w:color w:val="333333"/>
          <w:sz w:val="28"/>
          <w:szCs w:val="28"/>
        </w:rPr>
        <w:t>установления факта несоответствия содержания такой операции</w:t>
      </w:r>
      <w:proofErr w:type="gramEnd"/>
      <w:r w:rsidRPr="0056105D">
        <w:rPr>
          <w:color w:val="333333"/>
          <w:sz w:val="28"/>
          <w:szCs w:val="28"/>
        </w:rPr>
        <w:t xml:space="preserve"> целевому использованию средств с обособленного счета;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56105D" w:rsidRDefault="00AF4E2F" w:rsidP="005610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в)    иные функции, предусмотренные контрактом.</w:t>
      </w:r>
    </w:p>
    <w:p w:rsidR="00AF4E2F" w:rsidRPr="0056105D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6105D">
        <w:rPr>
          <w:b/>
          <w:bCs/>
          <w:color w:val="333333"/>
          <w:sz w:val="28"/>
          <w:szCs w:val="28"/>
        </w:rPr>
        <w:t>V. Требования к содержанию формируемых банками отчетов</w:t>
      </w:r>
    </w:p>
    <w:p w:rsidR="00AF4E2F" w:rsidRPr="0056105D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56105D">
        <w:rPr>
          <w:color w:val="333333"/>
          <w:sz w:val="28"/>
          <w:szCs w:val="28"/>
        </w:rPr>
        <w:t>предоставляет заказчику отчет</w:t>
      </w:r>
      <w:proofErr w:type="gramEnd"/>
      <w:r w:rsidRPr="0056105D">
        <w:rPr>
          <w:color w:val="333333"/>
          <w:sz w:val="28"/>
          <w:szCs w:val="28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lastRenderedPageBreak/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56105D">
        <w:rPr>
          <w:color w:val="333333"/>
          <w:sz w:val="28"/>
          <w:szCs w:val="28"/>
        </w:rPr>
        <w:t>предоставляет заказчику отчет</w:t>
      </w:r>
      <w:proofErr w:type="gramEnd"/>
      <w:r w:rsidRPr="0056105D">
        <w:rPr>
          <w:color w:val="333333"/>
          <w:sz w:val="28"/>
          <w:szCs w:val="28"/>
        </w:rPr>
        <w:t xml:space="preserve"> о банковском сопровождении контракта, который должен содержать: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в)    иную информацию, предусмотренную контрактом.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 </w:t>
      </w:r>
    </w:p>
    <w:p w:rsidR="00AE755E" w:rsidRPr="0056105D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755E" w:rsidRPr="0056105D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4A4577" w:rsidRDefault="004A4577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8"/>
          <w:szCs w:val="28"/>
        </w:rPr>
      </w:pPr>
    </w:p>
    <w:p w:rsidR="00EE6189" w:rsidRPr="004A4577" w:rsidRDefault="003406E5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  <w:r w:rsidRPr="004A4577">
        <w:rPr>
          <w:color w:val="333333"/>
        </w:rPr>
        <w:lastRenderedPageBreak/>
        <w:t>Приложение 2</w:t>
      </w:r>
    </w:p>
    <w:p w:rsidR="00EE6189" w:rsidRPr="004A4577" w:rsidRDefault="003406E5" w:rsidP="00EE6189">
      <w:pPr>
        <w:pStyle w:val="a3"/>
        <w:shd w:val="clear" w:color="auto" w:fill="FFFFFF"/>
        <w:spacing w:before="0" w:beforeAutospacing="0" w:after="150" w:afterAutospacing="0"/>
        <w:contextualSpacing/>
        <w:jc w:val="right"/>
      </w:pPr>
      <w:r w:rsidRPr="004A4577">
        <w:t>к постановлению</w:t>
      </w:r>
    </w:p>
    <w:p w:rsidR="003406E5" w:rsidRPr="004A4577" w:rsidRDefault="003406E5" w:rsidP="004A4577">
      <w:pPr>
        <w:pStyle w:val="a3"/>
        <w:shd w:val="clear" w:color="auto" w:fill="FFFFFF"/>
        <w:spacing w:before="0" w:beforeAutospacing="0" w:after="150" w:afterAutospacing="0"/>
        <w:contextualSpacing/>
        <w:jc w:val="right"/>
      </w:pPr>
      <w:r w:rsidRPr="004A4577">
        <w:t xml:space="preserve"> </w:t>
      </w:r>
      <w:r w:rsidR="004A4577" w:rsidRPr="004A4577">
        <w:t>Администрации поселка Прямицыно</w:t>
      </w:r>
      <w:r w:rsidR="00D96557">
        <w:t xml:space="preserve"> от 06.04.2022г №63</w:t>
      </w:r>
    </w:p>
    <w:p w:rsidR="00EE6189" w:rsidRPr="004A4577" w:rsidRDefault="003406E5" w:rsidP="00EE6189">
      <w:pPr>
        <w:pStyle w:val="a6"/>
        <w:contextualSpacing/>
        <w:jc w:val="center"/>
        <w:rPr>
          <w:rFonts w:ascii="Times New Roman" w:hAnsi="Times New Roman" w:cs="Times New Roman"/>
          <w:b/>
        </w:rPr>
      </w:pPr>
      <w:r w:rsidRPr="004A457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3406E5" w:rsidRPr="0056105D" w:rsidRDefault="003406E5" w:rsidP="003406E5">
      <w:pPr>
        <w:pStyle w:val="a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755E" w:rsidRPr="0056105D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  <w:sz w:val="28"/>
          <w:szCs w:val="28"/>
        </w:rPr>
      </w:pPr>
    </w:p>
    <w:p w:rsidR="00AF4E2F" w:rsidRPr="0056105D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6105D">
        <w:rPr>
          <w:b/>
          <w:bCs/>
          <w:color w:val="333333"/>
          <w:sz w:val="28"/>
          <w:szCs w:val="28"/>
        </w:rPr>
        <w:t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</w:t>
      </w:r>
      <w:r w:rsidR="007E3285" w:rsidRPr="0056105D">
        <w:rPr>
          <w:b/>
          <w:bCs/>
          <w:color w:val="333333"/>
          <w:sz w:val="28"/>
          <w:szCs w:val="28"/>
        </w:rPr>
        <w:t xml:space="preserve"> </w:t>
      </w:r>
      <w:r w:rsidR="004A4577" w:rsidRPr="004A4577">
        <w:rPr>
          <w:b/>
          <w:bCs/>
          <w:color w:val="333333"/>
          <w:sz w:val="28"/>
          <w:szCs w:val="28"/>
        </w:rPr>
        <w:t>муниципального образования «поселок Прямицыно» Октябрьского района Курской области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 xml:space="preserve">Заказчик вправе </w:t>
      </w:r>
      <w:proofErr w:type="gramStart"/>
      <w:r w:rsidRPr="0056105D">
        <w:rPr>
          <w:color w:val="333333"/>
          <w:sz w:val="28"/>
          <w:szCs w:val="28"/>
        </w:rPr>
        <w:t>установить условие</w:t>
      </w:r>
      <w:proofErr w:type="gramEnd"/>
      <w:r w:rsidRPr="0056105D">
        <w:rPr>
          <w:color w:val="333333"/>
          <w:sz w:val="28"/>
          <w:szCs w:val="28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6105D">
        <w:rPr>
          <w:color w:val="333333"/>
          <w:sz w:val="28"/>
          <w:szCs w:val="28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56105D">
        <w:rPr>
          <w:color w:val="333333"/>
          <w:sz w:val="28"/>
          <w:szCs w:val="28"/>
        </w:rPr>
        <w:t>ного самоуправления сельского поселения</w:t>
      </w:r>
      <w:r w:rsidRPr="0056105D">
        <w:rPr>
          <w:color w:val="333333"/>
          <w:sz w:val="28"/>
          <w:szCs w:val="28"/>
        </w:rPr>
        <w:t>, не предусматривающими предоставление аванса поставщику;</w:t>
      </w:r>
    </w:p>
    <w:p w:rsidR="00AF4E2F" w:rsidRPr="0056105D" w:rsidRDefault="00AF4E2F" w:rsidP="004A45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56105D">
        <w:rPr>
          <w:color w:val="333333"/>
          <w:sz w:val="28"/>
          <w:szCs w:val="28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56105D">
        <w:rPr>
          <w:color w:val="333333"/>
          <w:sz w:val="28"/>
          <w:szCs w:val="28"/>
        </w:rPr>
        <w:t>,</w:t>
      </w:r>
      <w:r w:rsidRPr="0056105D">
        <w:rPr>
          <w:color w:val="333333"/>
          <w:sz w:val="28"/>
          <w:szCs w:val="28"/>
        </w:rPr>
        <w:t xml:space="preserve"> либо исходя из формулы цены с указанием ее максимального значения.</w:t>
      </w:r>
      <w:proofErr w:type="gramEnd"/>
    </w:p>
    <w:p w:rsidR="00AF4E2F" w:rsidRPr="0056105D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4E2F" w:rsidRPr="0056105D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4E2F" w:rsidRPr="0056105D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4E2F" w:rsidRPr="0056105D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4E2F" w:rsidRPr="0056105D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4E2F" w:rsidRPr="0056105D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4E2F" w:rsidRPr="0056105D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7E3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EE61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F6" w:rsidRDefault="007634F6" w:rsidP="00AE755E">
      <w:pPr>
        <w:spacing w:after="0" w:line="240" w:lineRule="auto"/>
      </w:pPr>
      <w:r>
        <w:separator/>
      </w:r>
    </w:p>
  </w:endnote>
  <w:endnote w:type="continuationSeparator" w:id="0">
    <w:p w:rsidR="007634F6" w:rsidRDefault="007634F6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F6" w:rsidRDefault="007634F6" w:rsidP="00AE755E">
      <w:pPr>
        <w:spacing w:after="0" w:line="240" w:lineRule="auto"/>
      </w:pPr>
      <w:r>
        <w:separator/>
      </w:r>
    </w:p>
  </w:footnote>
  <w:footnote w:type="continuationSeparator" w:id="0">
    <w:p w:rsidR="007634F6" w:rsidRDefault="007634F6" w:rsidP="00AE7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2FEB"/>
    <w:multiLevelType w:val="hybridMultilevel"/>
    <w:tmpl w:val="0FDCC53C"/>
    <w:lvl w:ilvl="0" w:tplc="5DF03EA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4DA4"/>
    <w:multiLevelType w:val="hybridMultilevel"/>
    <w:tmpl w:val="BF50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2F"/>
    <w:rsid w:val="0004629B"/>
    <w:rsid w:val="000B35E8"/>
    <w:rsid w:val="001F1546"/>
    <w:rsid w:val="00260DB6"/>
    <w:rsid w:val="003406E5"/>
    <w:rsid w:val="003E3256"/>
    <w:rsid w:val="004A4577"/>
    <w:rsid w:val="00530663"/>
    <w:rsid w:val="0056105D"/>
    <w:rsid w:val="00606D6A"/>
    <w:rsid w:val="00613786"/>
    <w:rsid w:val="00706D61"/>
    <w:rsid w:val="007634F6"/>
    <w:rsid w:val="007713F1"/>
    <w:rsid w:val="00772B6C"/>
    <w:rsid w:val="00792DD6"/>
    <w:rsid w:val="007E3285"/>
    <w:rsid w:val="0083164C"/>
    <w:rsid w:val="008754A6"/>
    <w:rsid w:val="00922B47"/>
    <w:rsid w:val="009E3B0C"/>
    <w:rsid w:val="009E7EB2"/>
    <w:rsid w:val="00A24D9E"/>
    <w:rsid w:val="00A954FE"/>
    <w:rsid w:val="00AC2723"/>
    <w:rsid w:val="00AE755E"/>
    <w:rsid w:val="00AF4E2F"/>
    <w:rsid w:val="00C71977"/>
    <w:rsid w:val="00C82842"/>
    <w:rsid w:val="00C8533C"/>
    <w:rsid w:val="00CE064F"/>
    <w:rsid w:val="00CE1E47"/>
    <w:rsid w:val="00CF7FE5"/>
    <w:rsid w:val="00D5108F"/>
    <w:rsid w:val="00D96557"/>
    <w:rsid w:val="00EE6189"/>
    <w:rsid w:val="00F32AA8"/>
    <w:rsid w:val="00F4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2022-04-06T07:49:00Z</cp:lastPrinted>
  <dcterms:created xsi:type="dcterms:W3CDTF">2022-03-01T08:38:00Z</dcterms:created>
  <dcterms:modified xsi:type="dcterms:W3CDTF">2022-04-06T07:50:00Z</dcterms:modified>
</cp:coreProperties>
</file>