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7D" w:rsidRPr="00FA727D" w:rsidRDefault="00FA727D" w:rsidP="00FA72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27D" w:rsidRPr="009F5EE3" w:rsidRDefault="00FA727D" w:rsidP="00FA72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EE3">
        <w:rPr>
          <w:rFonts w:ascii="Times New Roman" w:hAnsi="Times New Roman" w:cs="Times New Roman"/>
          <w:b/>
          <w:sz w:val="32"/>
          <w:szCs w:val="32"/>
        </w:rPr>
        <w:t>РОССИЙСКАЯ    ФЕДЕРАЦИЯ</w:t>
      </w:r>
    </w:p>
    <w:p w:rsidR="00FA727D" w:rsidRPr="009F5EE3" w:rsidRDefault="00FA727D" w:rsidP="00FA72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27D" w:rsidRPr="009F5EE3" w:rsidRDefault="00FA727D" w:rsidP="00FA72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EE3">
        <w:rPr>
          <w:rFonts w:ascii="Times New Roman" w:hAnsi="Times New Roman" w:cs="Times New Roman"/>
          <w:b/>
          <w:sz w:val="32"/>
          <w:szCs w:val="32"/>
        </w:rPr>
        <w:t>АДМИНИСТРАЦИИ ПОСЕЛКА ПРЯМИЦЫНО</w:t>
      </w:r>
    </w:p>
    <w:p w:rsidR="00FA727D" w:rsidRPr="009F5EE3" w:rsidRDefault="00FA727D" w:rsidP="00FA72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27D" w:rsidRPr="009F5EE3" w:rsidRDefault="00FA727D" w:rsidP="00FA727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2CC8" w:rsidRPr="003811EC" w:rsidRDefault="00602CC8" w:rsidP="003811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EE3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3811EC" w:rsidRPr="003811EC" w:rsidRDefault="006E5F95" w:rsidP="003811EC">
      <w:pPr>
        <w:tabs>
          <w:tab w:val="left" w:pos="46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6E5F95">
        <w:rPr>
          <w:rFonts w:ascii="Times New Roman" w:hAnsi="Times New Roman" w:cs="Times New Roman"/>
          <w:sz w:val="27"/>
          <w:szCs w:val="27"/>
          <w:u w:val="single"/>
        </w:rPr>
        <w:t>От 31.10.2022г №203</w:t>
      </w:r>
    </w:p>
    <w:p w:rsidR="003811EC" w:rsidRDefault="003811EC" w:rsidP="003811EC">
      <w:pPr>
        <w:tabs>
          <w:tab w:val="left" w:pos="46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Курская обл.п. Прямицыно</w:t>
      </w:r>
    </w:p>
    <w:p w:rsidR="003811EC" w:rsidRPr="003811EC" w:rsidRDefault="003811EC" w:rsidP="003811EC">
      <w:pPr>
        <w:tabs>
          <w:tab w:val="left" w:pos="46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11EC" w:rsidRDefault="00FA727D" w:rsidP="003811EC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727D">
        <w:rPr>
          <w:rFonts w:ascii="Times New Roman" w:hAnsi="Times New Roman" w:cs="Times New Roman"/>
          <w:b/>
          <w:sz w:val="27"/>
          <w:szCs w:val="27"/>
        </w:rPr>
        <w:t>Об утверждении муниципальной программы</w:t>
      </w:r>
    </w:p>
    <w:p w:rsidR="009F5EE3" w:rsidRDefault="00563A37" w:rsidP="003811EC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727D">
        <w:rPr>
          <w:rFonts w:ascii="Times New Roman" w:hAnsi="Times New Roman" w:cs="Times New Roman"/>
          <w:b/>
          <w:sz w:val="27"/>
          <w:szCs w:val="27"/>
        </w:rPr>
        <w:t>"Энергосбережение и повышение энергетической эффективности</w:t>
      </w:r>
      <w:r w:rsidR="003811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A727D">
        <w:rPr>
          <w:rFonts w:ascii="Times New Roman" w:hAnsi="Times New Roman" w:cs="Times New Roman"/>
          <w:b/>
          <w:sz w:val="27"/>
          <w:szCs w:val="27"/>
        </w:rPr>
        <w:t>на территории муниципального образов</w:t>
      </w:r>
      <w:r w:rsidR="00150D94" w:rsidRPr="00FA727D">
        <w:rPr>
          <w:rFonts w:ascii="Times New Roman" w:hAnsi="Times New Roman" w:cs="Times New Roman"/>
          <w:b/>
          <w:sz w:val="27"/>
          <w:szCs w:val="27"/>
        </w:rPr>
        <w:t>ания поселка Прямицыно</w:t>
      </w:r>
      <w:r w:rsidR="003811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50D94" w:rsidRPr="00FA727D">
        <w:rPr>
          <w:rFonts w:ascii="Times New Roman" w:hAnsi="Times New Roman" w:cs="Times New Roman"/>
          <w:b/>
          <w:sz w:val="27"/>
          <w:szCs w:val="27"/>
        </w:rPr>
        <w:t>Октябрьского района Курской области</w:t>
      </w:r>
      <w:r w:rsidR="006E5F95">
        <w:rPr>
          <w:rFonts w:ascii="Times New Roman" w:hAnsi="Times New Roman" w:cs="Times New Roman"/>
          <w:b/>
          <w:sz w:val="27"/>
          <w:szCs w:val="27"/>
        </w:rPr>
        <w:t xml:space="preserve"> на 2023 – 2025</w:t>
      </w:r>
      <w:r w:rsidRPr="00FA727D">
        <w:rPr>
          <w:rFonts w:ascii="Times New Roman" w:hAnsi="Times New Roman" w:cs="Times New Roman"/>
          <w:b/>
          <w:sz w:val="27"/>
          <w:szCs w:val="27"/>
        </w:rPr>
        <w:t xml:space="preserve"> годы"</w:t>
      </w:r>
    </w:p>
    <w:p w:rsidR="00563A37" w:rsidRPr="009F5EE3" w:rsidRDefault="00563A37" w:rsidP="00563A37">
      <w:pPr>
        <w:pStyle w:val="ConsPlusNormal"/>
        <w:widowControl/>
        <w:tabs>
          <w:tab w:val="left" w:pos="6300"/>
        </w:tabs>
        <w:ind w:right="33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A37" w:rsidRPr="003811EC" w:rsidRDefault="00563A37" w:rsidP="00E805FE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3811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23.11.2009г. №261-ФЗ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статьей 179 Бюджетного кодекса Российской Федерации, </w:t>
      </w:r>
      <w:r w:rsidR="009F5EE3" w:rsidRPr="003811EC">
        <w:rPr>
          <w:rFonts w:ascii="Times New Roman" w:hAnsi="Times New Roman" w:cs="Times New Roman"/>
          <w:sz w:val="28"/>
          <w:szCs w:val="28"/>
        </w:rPr>
        <w:t xml:space="preserve">Администрация поселка Прямицыно </w:t>
      </w:r>
      <w:r w:rsidR="009F5EE3" w:rsidRPr="003811E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1EC">
        <w:rPr>
          <w:rFonts w:ascii="Times New Roman" w:hAnsi="Times New Roman" w:cs="Times New Roman"/>
          <w:b/>
          <w:sz w:val="28"/>
          <w:szCs w:val="28"/>
        </w:rPr>
        <w:t>:</w:t>
      </w:r>
    </w:p>
    <w:p w:rsidR="009F5EE3" w:rsidRPr="003811EC" w:rsidRDefault="003811EC" w:rsidP="00E805FE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5F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F5EE3" w:rsidRPr="003811EC">
        <w:rPr>
          <w:rFonts w:ascii="Times New Roman" w:hAnsi="Times New Roman" w:cs="Times New Roman"/>
          <w:sz w:val="28"/>
          <w:szCs w:val="28"/>
        </w:rPr>
        <w:t>муниципальную программу «Энергосбережение и повышение энергетической эффективности на территории муниципального образования поселка Прямицыно Октябрьског</w:t>
      </w:r>
      <w:r w:rsidR="006E5F95">
        <w:rPr>
          <w:rFonts w:ascii="Times New Roman" w:hAnsi="Times New Roman" w:cs="Times New Roman"/>
          <w:sz w:val="28"/>
          <w:szCs w:val="28"/>
        </w:rPr>
        <w:t>о района Курской области на 2023 – 2025</w:t>
      </w:r>
      <w:r w:rsidR="009F5EE3" w:rsidRPr="003811E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811EC" w:rsidRPr="003811EC" w:rsidRDefault="00FA727D" w:rsidP="006E5F95">
      <w:pPr>
        <w:pStyle w:val="Style7"/>
        <w:tabs>
          <w:tab w:val="left" w:pos="379"/>
        </w:tabs>
        <w:spacing w:line="240" w:lineRule="auto"/>
        <w:ind w:firstLine="624"/>
        <w:rPr>
          <w:sz w:val="28"/>
          <w:szCs w:val="28"/>
        </w:rPr>
      </w:pPr>
      <w:r w:rsidRPr="003811EC">
        <w:rPr>
          <w:rStyle w:val="FontStyle13"/>
          <w:sz w:val="28"/>
          <w:szCs w:val="28"/>
        </w:rPr>
        <w:t>2</w:t>
      </w:r>
      <w:r w:rsidR="003811EC">
        <w:rPr>
          <w:rStyle w:val="FontStyle13"/>
          <w:sz w:val="28"/>
          <w:szCs w:val="28"/>
        </w:rPr>
        <w:t>.</w:t>
      </w:r>
      <w:proofErr w:type="gramStart"/>
      <w:r w:rsidR="00150D94" w:rsidRPr="003811EC">
        <w:rPr>
          <w:rStyle w:val="FontStyle13"/>
          <w:sz w:val="28"/>
          <w:szCs w:val="28"/>
        </w:rPr>
        <w:t>Контроль за</w:t>
      </w:r>
      <w:proofErr w:type="gramEnd"/>
      <w:r w:rsidR="00150D94" w:rsidRPr="003811EC">
        <w:rPr>
          <w:rStyle w:val="FontStyle13"/>
          <w:sz w:val="28"/>
          <w:szCs w:val="28"/>
        </w:rPr>
        <w:t xml:space="preserve">  исполнением настоящего </w:t>
      </w:r>
      <w:r w:rsidR="006E5F95">
        <w:rPr>
          <w:rStyle w:val="FontStyle13"/>
          <w:sz w:val="28"/>
          <w:szCs w:val="28"/>
        </w:rPr>
        <w:t>Постановления оставляю за собой.</w:t>
      </w:r>
    </w:p>
    <w:p w:rsidR="003811EC" w:rsidRPr="003811EC" w:rsidRDefault="003811EC" w:rsidP="00E805F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1EC">
        <w:rPr>
          <w:rFonts w:ascii="Times New Roman" w:hAnsi="Times New Roman" w:cs="Times New Roman"/>
          <w:sz w:val="28"/>
          <w:szCs w:val="28"/>
        </w:rPr>
        <w:t>4</w:t>
      </w:r>
      <w:r w:rsidR="00E805FE">
        <w:rPr>
          <w:rFonts w:ascii="Times New Roman" w:hAnsi="Times New Roman" w:cs="Times New Roman"/>
          <w:sz w:val="28"/>
          <w:szCs w:val="28"/>
        </w:rPr>
        <w:t>.</w:t>
      </w:r>
      <w:r w:rsidRPr="003811EC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A727D" w:rsidRPr="009F5EE3" w:rsidRDefault="00FA727D" w:rsidP="00E805FE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FA727D" w:rsidRDefault="00FA727D" w:rsidP="00150D94">
      <w:pPr>
        <w:spacing w:line="200" w:lineRule="atLeast"/>
        <w:jc w:val="both"/>
        <w:rPr>
          <w:rFonts w:ascii="Calibri" w:eastAsia="Times New Roman" w:hAnsi="Calibri" w:cs="Times New Roman"/>
          <w:bCs/>
          <w:sz w:val="27"/>
          <w:szCs w:val="27"/>
        </w:rPr>
      </w:pPr>
    </w:p>
    <w:p w:rsidR="00FA727D" w:rsidRDefault="00FA727D" w:rsidP="00150D94">
      <w:pPr>
        <w:spacing w:line="200" w:lineRule="atLeast"/>
        <w:jc w:val="both"/>
        <w:rPr>
          <w:rFonts w:ascii="Calibri" w:eastAsia="Times New Roman" w:hAnsi="Calibri" w:cs="Times New Roman"/>
          <w:bCs/>
          <w:sz w:val="27"/>
          <w:szCs w:val="27"/>
        </w:rPr>
      </w:pPr>
    </w:p>
    <w:p w:rsidR="00150D94" w:rsidRPr="00FA727D" w:rsidRDefault="00150D94" w:rsidP="00150D94">
      <w:pPr>
        <w:spacing w:line="200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>Глава пос</w:t>
      </w:r>
      <w:r w:rsidR="00FA727D">
        <w:rPr>
          <w:rFonts w:ascii="Times New Roman" w:eastAsia="Times New Roman" w:hAnsi="Times New Roman" w:cs="Times New Roman"/>
          <w:bCs/>
          <w:sz w:val="27"/>
          <w:szCs w:val="27"/>
        </w:rPr>
        <w:t>елка Прямицыно</w:t>
      </w:r>
      <w:r w:rsid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3811EC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</w:t>
      </w:r>
      <w:r w:rsid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6E5F95"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  <w:r w:rsidR="00FA727D">
        <w:rPr>
          <w:rFonts w:ascii="Times New Roman" w:eastAsia="Times New Roman" w:hAnsi="Times New Roman" w:cs="Times New Roman"/>
          <w:bCs/>
          <w:sz w:val="27"/>
          <w:szCs w:val="27"/>
        </w:rPr>
        <w:t>О.Н. Стародубцева</w:t>
      </w:r>
    </w:p>
    <w:p w:rsidR="00150D94" w:rsidRPr="00FA727D" w:rsidRDefault="00150D94" w:rsidP="00150D94">
      <w:pPr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FA727D">
        <w:rPr>
          <w:rFonts w:ascii="Times New Roman" w:eastAsia="Times New Roman" w:hAnsi="Times New Roman" w:cs="Times New Roman"/>
          <w:bCs/>
          <w:sz w:val="27"/>
          <w:szCs w:val="27"/>
        </w:rPr>
        <w:tab/>
      </w:r>
    </w:p>
    <w:p w:rsidR="00D4374B" w:rsidRDefault="00D4374B" w:rsidP="00D4374B">
      <w:pPr>
        <w:pStyle w:val="a4"/>
        <w:jc w:val="right"/>
        <w:rPr>
          <w:rFonts w:ascii="Times New Roman" w:hAnsi="Times New Roman" w:cs="Times New Roman"/>
        </w:rPr>
      </w:pPr>
    </w:p>
    <w:p w:rsidR="00D4374B" w:rsidRDefault="00D4374B" w:rsidP="00D4374B">
      <w:pPr>
        <w:pStyle w:val="a4"/>
        <w:jc w:val="right"/>
        <w:rPr>
          <w:rFonts w:ascii="Times New Roman" w:hAnsi="Times New Roman" w:cs="Times New Roman"/>
        </w:rPr>
      </w:pPr>
    </w:p>
    <w:p w:rsidR="00D4374B" w:rsidRDefault="00D4374B" w:rsidP="00D4374B">
      <w:pPr>
        <w:pStyle w:val="a4"/>
        <w:jc w:val="right"/>
        <w:rPr>
          <w:rFonts w:ascii="Times New Roman" w:hAnsi="Times New Roman" w:cs="Times New Roman"/>
        </w:rPr>
      </w:pPr>
    </w:p>
    <w:p w:rsidR="00D4374B" w:rsidRDefault="00D4374B" w:rsidP="00D4374B">
      <w:pPr>
        <w:pStyle w:val="a4"/>
        <w:jc w:val="right"/>
        <w:rPr>
          <w:rFonts w:ascii="Times New Roman" w:hAnsi="Times New Roman" w:cs="Times New Roman"/>
        </w:rPr>
      </w:pPr>
    </w:p>
    <w:p w:rsidR="00D4374B" w:rsidRDefault="00D4374B" w:rsidP="00D4374B">
      <w:pPr>
        <w:pStyle w:val="a4"/>
        <w:jc w:val="right"/>
        <w:rPr>
          <w:rFonts w:ascii="Times New Roman" w:hAnsi="Times New Roman" w:cs="Times New Roman"/>
        </w:rPr>
      </w:pPr>
    </w:p>
    <w:p w:rsidR="00D4374B" w:rsidRDefault="00D4374B" w:rsidP="00D4374B">
      <w:pPr>
        <w:pStyle w:val="a4"/>
        <w:jc w:val="right"/>
        <w:rPr>
          <w:rFonts w:ascii="Times New Roman" w:hAnsi="Times New Roman" w:cs="Times New Roman"/>
        </w:rPr>
      </w:pPr>
    </w:p>
    <w:p w:rsidR="00470361" w:rsidRDefault="00470361" w:rsidP="00D4374B">
      <w:pPr>
        <w:pStyle w:val="a4"/>
        <w:jc w:val="right"/>
        <w:rPr>
          <w:rFonts w:ascii="Times New Roman" w:hAnsi="Times New Roman" w:cs="Times New Roman"/>
        </w:rPr>
      </w:pPr>
    </w:p>
    <w:p w:rsidR="00FA727D" w:rsidRDefault="00FA727D" w:rsidP="00D4374B">
      <w:pPr>
        <w:pStyle w:val="a4"/>
        <w:jc w:val="right"/>
        <w:rPr>
          <w:rFonts w:ascii="Times New Roman" w:hAnsi="Times New Roman" w:cs="Times New Roman"/>
        </w:rPr>
      </w:pPr>
    </w:p>
    <w:p w:rsidR="00FA727D" w:rsidRDefault="00FA727D" w:rsidP="00D4374B">
      <w:pPr>
        <w:pStyle w:val="a4"/>
        <w:jc w:val="right"/>
        <w:rPr>
          <w:rFonts w:ascii="Times New Roman" w:hAnsi="Times New Roman" w:cs="Times New Roman"/>
        </w:rPr>
      </w:pPr>
    </w:p>
    <w:p w:rsidR="00FA727D" w:rsidRDefault="00FA727D" w:rsidP="00D4374B">
      <w:pPr>
        <w:pStyle w:val="a4"/>
        <w:jc w:val="right"/>
        <w:rPr>
          <w:rFonts w:ascii="Times New Roman" w:hAnsi="Times New Roman" w:cs="Times New Roman"/>
        </w:rPr>
      </w:pPr>
    </w:p>
    <w:p w:rsidR="00FA727D" w:rsidRDefault="00FA727D" w:rsidP="00D4374B">
      <w:pPr>
        <w:pStyle w:val="a4"/>
        <w:jc w:val="right"/>
        <w:rPr>
          <w:rFonts w:ascii="Times New Roman" w:hAnsi="Times New Roman" w:cs="Times New Roman"/>
        </w:rPr>
      </w:pPr>
    </w:p>
    <w:p w:rsidR="00FA727D" w:rsidRDefault="00FA727D" w:rsidP="00D4374B">
      <w:pPr>
        <w:pStyle w:val="a4"/>
        <w:jc w:val="right"/>
        <w:rPr>
          <w:rFonts w:ascii="Times New Roman" w:hAnsi="Times New Roman" w:cs="Times New Roman"/>
        </w:rPr>
      </w:pPr>
    </w:p>
    <w:p w:rsidR="00FA727D" w:rsidRDefault="00FA727D" w:rsidP="00D4374B">
      <w:pPr>
        <w:pStyle w:val="a4"/>
        <w:jc w:val="right"/>
        <w:rPr>
          <w:rFonts w:ascii="Times New Roman" w:hAnsi="Times New Roman" w:cs="Times New Roman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Pr="00150D94" w:rsidRDefault="00150D94" w:rsidP="00150D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</w:t>
      </w:r>
      <w:r w:rsidRPr="00150D94">
        <w:rPr>
          <w:rFonts w:ascii="Times New Roman" w:hAnsi="Times New Roman" w:cs="Times New Roman"/>
          <w:b/>
          <w:sz w:val="36"/>
          <w:szCs w:val="36"/>
        </w:rPr>
        <w:t>ПАЛЬНАЯ ПРОГРАММА</w:t>
      </w: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Pr="00117638" w:rsidRDefault="00150D94" w:rsidP="00150D9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7638">
        <w:rPr>
          <w:rFonts w:ascii="Times New Roman" w:hAnsi="Times New Roman" w:cs="Times New Roman"/>
          <w:b/>
          <w:sz w:val="40"/>
          <w:szCs w:val="40"/>
        </w:rPr>
        <w:t>Энергосбережение и повышение энергетической эффективности на территории муниципального образования поселка Прямицыно Октябрьског</w:t>
      </w:r>
      <w:r w:rsidR="006E5F95">
        <w:rPr>
          <w:rFonts w:ascii="Times New Roman" w:hAnsi="Times New Roman" w:cs="Times New Roman"/>
          <w:b/>
          <w:sz w:val="40"/>
          <w:szCs w:val="40"/>
        </w:rPr>
        <w:t>о района Курской области на 2023 – 2025</w:t>
      </w:r>
      <w:r w:rsidRPr="00117638">
        <w:rPr>
          <w:rFonts w:ascii="Times New Roman" w:hAnsi="Times New Roman" w:cs="Times New Roman"/>
          <w:b/>
          <w:sz w:val="40"/>
          <w:szCs w:val="40"/>
        </w:rPr>
        <w:t xml:space="preserve"> годы"</w:t>
      </w: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150D94">
      <w:pPr>
        <w:jc w:val="center"/>
        <w:rPr>
          <w:b/>
          <w:sz w:val="28"/>
          <w:szCs w:val="28"/>
        </w:rPr>
      </w:pPr>
    </w:p>
    <w:p w:rsidR="00150D94" w:rsidRDefault="00150D94" w:rsidP="003811EC">
      <w:pPr>
        <w:rPr>
          <w:b/>
          <w:sz w:val="28"/>
          <w:szCs w:val="28"/>
        </w:rPr>
      </w:pPr>
    </w:p>
    <w:p w:rsidR="003811EC" w:rsidRDefault="003811EC" w:rsidP="003811EC">
      <w:pPr>
        <w:rPr>
          <w:b/>
          <w:sz w:val="28"/>
          <w:szCs w:val="28"/>
        </w:rPr>
      </w:pPr>
    </w:p>
    <w:p w:rsidR="003811EC" w:rsidRDefault="003811EC" w:rsidP="003811EC">
      <w:pPr>
        <w:rPr>
          <w:b/>
          <w:sz w:val="28"/>
          <w:szCs w:val="28"/>
        </w:rPr>
      </w:pPr>
    </w:p>
    <w:p w:rsidR="003811EC" w:rsidRDefault="003811EC" w:rsidP="003811EC">
      <w:pPr>
        <w:rPr>
          <w:b/>
          <w:sz w:val="28"/>
          <w:szCs w:val="28"/>
        </w:rPr>
      </w:pPr>
    </w:p>
    <w:p w:rsidR="006E5F95" w:rsidRDefault="006E5F95" w:rsidP="003811EC">
      <w:pPr>
        <w:rPr>
          <w:b/>
          <w:sz w:val="28"/>
          <w:szCs w:val="28"/>
        </w:rPr>
      </w:pPr>
    </w:p>
    <w:p w:rsidR="006E5F95" w:rsidRDefault="006E5F95" w:rsidP="003811EC">
      <w:pPr>
        <w:rPr>
          <w:b/>
          <w:sz w:val="28"/>
          <w:szCs w:val="28"/>
        </w:rPr>
      </w:pPr>
    </w:p>
    <w:p w:rsidR="006E5F95" w:rsidRDefault="006E5F95" w:rsidP="003811EC">
      <w:pPr>
        <w:rPr>
          <w:b/>
          <w:sz w:val="28"/>
          <w:szCs w:val="28"/>
        </w:rPr>
      </w:pPr>
    </w:p>
    <w:p w:rsidR="006E5F95" w:rsidRDefault="006E5F95" w:rsidP="003811EC">
      <w:pPr>
        <w:rPr>
          <w:b/>
          <w:sz w:val="28"/>
          <w:szCs w:val="28"/>
        </w:rPr>
      </w:pPr>
    </w:p>
    <w:p w:rsidR="006E5F95" w:rsidRDefault="006E5F95" w:rsidP="003811EC">
      <w:pPr>
        <w:rPr>
          <w:b/>
          <w:sz w:val="28"/>
          <w:szCs w:val="28"/>
        </w:rPr>
      </w:pPr>
    </w:p>
    <w:p w:rsidR="006E5F95" w:rsidRDefault="006E5F95" w:rsidP="003811EC">
      <w:pPr>
        <w:rPr>
          <w:b/>
          <w:sz w:val="28"/>
          <w:szCs w:val="28"/>
        </w:rPr>
      </w:pPr>
    </w:p>
    <w:p w:rsidR="006E5F95" w:rsidRDefault="006E5F95" w:rsidP="003811EC">
      <w:pPr>
        <w:rPr>
          <w:b/>
          <w:sz w:val="28"/>
          <w:szCs w:val="28"/>
        </w:rPr>
      </w:pPr>
    </w:p>
    <w:p w:rsidR="00150D94" w:rsidRDefault="00150D94" w:rsidP="00150D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73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150D94" w:rsidRPr="00A673CD" w:rsidRDefault="00117638" w:rsidP="00150D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150D94" w:rsidRPr="00A673CD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D94">
        <w:rPr>
          <w:rFonts w:ascii="Times New Roman" w:hAnsi="Times New Roman" w:cs="Times New Roman"/>
          <w:b/>
          <w:sz w:val="28"/>
          <w:szCs w:val="28"/>
        </w:rPr>
        <w:t xml:space="preserve"> энергосбережения и повышения энергетической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поселка Прямицыно Октябрьског</w:t>
      </w:r>
      <w:r w:rsidR="00E805FE">
        <w:rPr>
          <w:rFonts w:ascii="Times New Roman" w:hAnsi="Times New Roman" w:cs="Times New Roman"/>
          <w:b/>
          <w:sz w:val="28"/>
          <w:szCs w:val="28"/>
        </w:rPr>
        <w:t>о района К</w:t>
      </w:r>
      <w:r w:rsidR="006E5F95">
        <w:rPr>
          <w:rFonts w:ascii="Times New Roman" w:hAnsi="Times New Roman" w:cs="Times New Roman"/>
          <w:b/>
          <w:sz w:val="28"/>
          <w:szCs w:val="28"/>
        </w:rPr>
        <w:t>урской области на 2023-2025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8100"/>
      </w:tblGrid>
      <w:tr w:rsidR="00150D94" w:rsidRPr="00A673CD" w:rsidTr="00E5169B">
        <w:trPr>
          <w:trHeight w:val="1194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Наименование </w:t>
            </w:r>
          </w:p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программы </w:t>
            </w:r>
          </w:p>
        </w:tc>
        <w:tc>
          <w:tcPr>
            <w:tcW w:w="8100" w:type="dxa"/>
          </w:tcPr>
          <w:p w:rsidR="00150D94" w:rsidRPr="009B58EA" w:rsidRDefault="00FA727D" w:rsidP="00117638">
            <w:pPr>
              <w:autoSpaceDE w:val="0"/>
              <w:spacing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</w:t>
            </w:r>
            <w:r w:rsidR="00117638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«Энергосбережение и повышение энергетической эффективности на территории муниципального образования поселка Прямицыно Октябрьског</w:t>
            </w:r>
            <w:r w:rsidR="006E5F95">
              <w:rPr>
                <w:rFonts w:ascii="Times New Roman" w:hAnsi="Times New Roman" w:cs="Times New Roman"/>
                <w:sz w:val="25"/>
                <w:szCs w:val="25"/>
              </w:rPr>
              <w:t>о района Курской области на 2023 – 2025</w:t>
            </w:r>
            <w:r w:rsidR="00117638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годы»</w:t>
            </w:r>
            <w:proofErr w:type="gramStart"/>
            <w:r w:rsidR="00117638" w:rsidRPr="0011763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="00117638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Start"/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proofErr w:type="gramEnd"/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алее – Программа)</w:t>
            </w:r>
          </w:p>
        </w:tc>
      </w:tr>
      <w:tr w:rsidR="00150D94" w:rsidRPr="00A673CD" w:rsidTr="000717CD">
        <w:trPr>
          <w:trHeight w:val="1289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>Основание для разработки программы</w:t>
            </w:r>
          </w:p>
        </w:tc>
        <w:tc>
          <w:tcPr>
            <w:tcW w:w="8100" w:type="dxa"/>
          </w:tcPr>
          <w:p w:rsidR="00117638" w:rsidRPr="009B58EA" w:rsidRDefault="00150D94" w:rsidP="00117638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1. Федеральный закон от 23.11.2009г.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      </w:r>
          </w:p>
        </w:tc>
      </w:tr>
      <w:tr w:rsidR="00150D94" w:rsidRPr="00A673CD" w:rsidTr="00E5169B">
        <w:trPr>
          <w:trHeight w:val="641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 Программы</w:t>
            </w:r>
          </w:p>
        </w:tc>
        <w:tc>
          <w:tcPr>
            <w:tcW w:w="8100" w:type="dxa"/>
          </w:tcPr>
          <w:p w:rsidR="00150D94" w:rsidRPr="009B58EA" w:rsidRDefault="00150D94" w:rsidP="001176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Администрация поселка Прямицыно Октябрьского района Курской области</w:t>
            </w:r>
          </w:p>
        </w:tc>
      </w:tr>
      <w:tr w:rsidR="00150D94" w:rsidRPr="00A673CD" w:rsidTr="00E5169B">
        <w:trPr>
          <w:trHeight w:val="964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>Основные разработчики Программы</w:t>
            </w:r>
          </w:p>
        </w:tc>
        <w:tc>
          <w:tcPr>
            <w:tcW w:w="8100" w:type="dxa"/>
          </w:tcPr>
          <w:p w:rsidR="00150D94" w:rsidRPr="00117638" w:rsidRDefault="00117638" w:rsidP="0011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дминистрации поселка Прямицыно </w:t>
            </w: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Октябрьского района Курской области</w:t>
            </w:r>
          </w:p>
        </w:tc>
      </w:tr>
      <w:tr w:rsidR="00150D94" w:rsidRPr="00A673CD" w:rsidTr="00E5169B">
        <w:trPr>
          <w:trHeight w:val="607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Сроки </w:t>
            </w: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>реализации Программы</w:t>
            </w:r>
          </w:p>
        </w:tc>
        <w:tc>
          <w:tcPr>
            <w:tcW w:w="8100" w:type="dxa"/>
          </w:tcPr>
          <w:p w:rsidR="00150D94" w:rsidRPr="009B58EA" w:rsidRDefault="006E5F95" w:rsidP="00E5169B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2023 -2025</w:t>
            </w:r>
            <w:r w:rsidR="00150D94" w:rsidRPr="009B58EA">
              <w:rPr>
                <w:rFonts w:ascii="Times New Roman" w:hAnsi="Times New Roman" w:cs="Times New Roman"/>
                <w:sz w:val="25"/>
                <w:szCs w:val="25"/>
              </w:rPr>
              <w:t xml:space="preserve"> годы</w:t>
            </w:r>
          </w:p>
        </w:tc>
      </w:tr>
      <w:tr w:rsidR="00150D94" w:rsidRPr="00A673CD" w:rsidTr="00E5169B">
        <w:trPr>
          <w:trHeight w:val="555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Цели и задачи целевой программы  </w:t>
            </w:r>
          </w:p>
          <w:p w:rsidR="00150D94" w:rsidRPr="009B58EA" w:rsidRDefault="00150D94" w:rsidP="00E5169B">
            <w:pPr>
              <w:pStyle w:val="ConsPlusNormal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8100" w:type="dxa"/>
          </w:tcPr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Основные цели Программы: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повышение эффективности использования коммунальных ресурсов (тепловой энергии, холодной воды, электрической энергии, газа) в многоквартирных домах на территории поселка Прямицыно;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создание действенного механизма стимулирования энергосбережения;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повышение качества реформирования жилищно-коммунального хозяйства;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повышение эффективности энергопотребления путем внедрения современных энергосберегающих технологий и оборудования;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- снижение расходов бюджета муниципального образования 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использования.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задачи </w:t>
            </w: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Программы: 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проведение комплекса организационно-правовых мероприятий по управлению энергосбережением;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проведение энергетических обследований, ведение энергетических паспортов;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обеспечение учета всего объема потребляемых энергетических ресурсов (поэтапный переход на отпуск коммунальных ресурсов (тепловой энергии, холодной воды, электрической энергии, газа) потребителям в соответствии с показаниями приборов учета потребления таких ресурсов, в том числе и коллективных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сокращение расхода бюджетных средств на энергоресурсы;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снижение удельных показателей потребления электрической энергии, тепловой энергии, газа и воды;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обеспечение точности, достоверности и единства учета отпускаемых коммунальных ресурсов;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сокращение потерь энергоресурсов у потребителей;</w:t>
            </w:r>
          </w:p>
          <w:p w:rsidR="00150D94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обеспечение активной пропаганды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и ресурсосбережения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среди населения и других групп потребителей;</w:t>
            </w:r>
          </w:p>
          <w:p w:rsidR="00150D94" w:rsidRPr="009B58EA" w:rsidRDefault="00150D94" w:rsidP="00E5169B">
            <w:pPr>
              <w:pStyle w:val="newncpi"/>
              <w:ind w:firstLine="335"/>
              <w:rPr>
                <w:sz w:val="25"/>
                <w:szCs w:val="25"/>
              </w:rPr>
            </w:pPr>
            <w:r w:rsidRPr="009B58EA">
              <w:rPr>
                <w:sz w:val="25"/>
                <w:szCs w:val="25"/>
              </w:rPr>
              <w:t xml:space="preserve">- снижение </w:t>
            </w:r>
            <w:proofErr w:type="spellStart"/>
            <w:r w:rsidRPr="009B58EA">
              <w:rPr>
                <w:sz w:val="25"/>
                <w:szCs w:val="25"/>
              </w:rPr>
              <w:t>энергозатрат</w:t>
            </w:r>
            <w:proofErr w:type="spellEnd"/>
            <w:r w:rsidRPr="009B58EA">
              <w:rPr>
                <w:sz w:val="25"/>
                <w:szCs w:val="25"/>
              </w:rPr>
              <w:t xml:space="preserve"> в </w:t>
            </w:r>
            <w:r>
              <w:rPr>
                <w:sz w:val="25"/>
                <w:szCs w:val="25"/>
              </w:rPr>
              <w:t>жилищно-коммунальном хозяйстве.</w:t>
            </w:r>
          </w:p>
        </w:tc>
      </w:tr>
      <w:tr w:rsidR="00150D94" w:rsidRPr="00A673CD" w:rsidTr="00E5169B">
        <w:trPr>
          <w:trHeight w:val="480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Основные принципы Программы</w:t>
            </w:r>
          </w:p>
        </w:tc>
        <w:tc>
          <w:tcPr>
            <w:tcW w:w="8100" w:type="dxa"/>
          </w:tcPr>
          <w:p w:rsidR="00150D94" w:rsidRPr="009B58EA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- учет и контроль всех получаемых, производимых, транспортируемых и потребляемых энергоресурсов;</w:t>
            </w:r>
          </w:p>
          <w:p w:rsidR="00150D94" w:rsidRPr="009B58EA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150D94" w:rsidRPr="009B58EA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- создание экономических, преимущественно рыночных, механизмов энергосберегающей деятельности;</w:t>
            </w:r>
          </w:p>
          <w:p w:rsidR="00150D94" w:rsidRPr="009B58EA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- поддержка субъектов, осуществляющих энергосберегающую деятельность;</w:t>
            </w:r>
          </w:p>
          <w:p w:rsidR="00150D94" w:rsidRPr="009B58EA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лимитирование</w:t>
            </w:r>
            <w:proofErr w:type="spellEnd"/>
            <w:r w:rsidRPr="009B58EA">
              <w:rPr>
                <w:rFonts w:ascii="Times New Roman" w:hAnsi="Times New Roman" w:cs="Times New Roman"/>
                <w:sz w:val="25"/>
                <w:szCs w:val="25"/>
              </w:rPr>
              <w:t xml:space="preserve"> и нормирование энергопотребления в бюджетной сфере;</w:t>
            </w:r>
          </w:p>
          <w:p w:rsidR="00150D94" w:rsidRPr="009B58EA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sz w:val="25"/>
                <w:szCs w:val="25"/>
              </w:rPr>
              <w:t>- широ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кая пропаганда энергосбережения.</w:t>
            </w:r>
          </w:p>
        </w:tc>
      </w:tr>
      <w:tr w:rsidR="00150D94" w:rsidRPr="00A673CD" w:rsidTr="00E5169B">
        <w:trPr>
          <w:trHeight w:val="480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>Финансирование Программы</w:t>
            </w:r>
          </w:p>
        </w:tc>
        <w:tc>
          <w:tcPr>
            <w:tcW w:w="8100" w:type="dxa"/>
          </w:tcPr>
          <w:p w:rsidR="00150D94" w:rsidRPr="00117638" w:rsidRDefault="00150D94" w:rsidP="00063106">
            <w:pPr>
              <w:widowControl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Объемы финансирования  Программы  на 20</w:t>
            </w:r>
            <w:r w:rsidR="006E5F95">
              <w:rPr>
                <w:rFonts w:ascii="Times New Roman" w:hAnsi="Times New Roman" w:cs="Times New Roman"/>
                <w:sz w:val="25"/>
                <w:szCs w:val="25"/>
              </w:rPr>
              <w:t>23-2025</w:t>
            </w: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годы  за счет  средств бюджет</w:t>
            </w:r>
            <w:r w:rsidR="00700D18">
              <w:rPr>
                <w:rFonts w:ascii="Times New Roman" w:hAnsi="Times New Roman" w:cs="Times New Roman"/>
                <w:sz w:val="25"/>
                <w:szCs w:val="25"/>
              </w:rPr>
              <w:t>а  муниципального образования "п</w:t>
            </w: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оселок Прямицыно"  носят прогнозный характер и подлежат  ежегодному уточнению в установленном порядке. Общий об</w:t>
            </w:r>
            <w:r w:rsidR="00063106">
              <w:rPr>
                <w:rFonts w:ascii="Times New Roman" w:hAnsi="Times New Roman" w:cs="Times New Roman"/>
                <w:sz w:val="25"/>
                <w:szCs w:val="25"/>
              </w:rPr>
              <w:t>ъем  п</w:t>
            </w: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рограммы за счет средств бюджета поселка Прямицыно  составляет  </w:t>
            </w:r>
            <w:r w:rsidR="006E5F95">
              <w:rPr>
                <w:rFonts w:ascii="Times New Roman" w:hAnsi="Times New Roman" w:cs="Times New Roman"/>
                <w:sz w:val="25"/>
                <w:szCs w:val="25"/>
              </w:rPr>
              <w:t xml:space="preserve">300,0 </w:t>
            </w: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тыс</w:t>
            </w:r>
            <w:proofErr w:type="gramStart"/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уб. в том числе:</w:t>
            </w:r>
          </w:p>
          <w:p w:rsidR="00150D94" w:rsidRPr="00117638" w:rsidRDefault="006E5F95" w:rsidP="00E5169B">
            <w:pPr>
              <w:widowControl w:val="0"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год –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  <w:r w:rsidR="0011763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тыс.</w:t>
            </w:r>
            <w:r w:rsidR="00700D1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руб.;</w:t>
            </w:r>
          </w:p>
          <w:p w:rsidR="00150D94" w:rsidRPr="00117638" w:rsidRDefault="006E5F95" w:rsidP="00E5169B">
            <w:pPr>
              <w:widowControl w:val="0"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год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тыс.</w:t>
            </w:r>
            <w:r w:rsidR="00700D1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руб.;</w:t>
            </w:r>
          </w:p>
          <w:p w:rsidR="00117638" w:rsidRPr="00117638" w:rsidRDefault="006E5F95" w:rsidP="00700D18">
            <w:pPr>
              <w:widowControl w:val="0"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год – </w:t>
            </w:r>
            <w:r w:rsidR="00700D18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  <w:r w:rsidR="0011763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тыс.</w:t>
            </w:r>
            <w:r w:rsidR="00700D1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50D94" w:rsidRPr="00117638">
              <w:rPr>
                <w:rFonts w:ascii="Times New Roman" w:hAnsi="Times New Roman" w:cs="Times New Roman"/>
                <w:sz w:val="25"/>
                <w:szCs w:val="25"/>
              </w:rPr>
              <w:t>руб.;</w:t>
            </w:r>
          </w:p>
        </w:tc>
      </w:tr>
      <w:tr w:rsidR="00150D94" w:rsidRPr="00A673CD" w:rsidTr="00E5169B">
        <w:trPr>
          <w:trHeight w:val="185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Ожидаемые конечные результаты Программы </w:t>
            </w:r>
          </w:p>
        </w:tc>
        <w:tc>
          <w:tcPr>
            <w:tcW w:w="8100" w:type="dxa"/>
          </w:tcPr>
          <w:p w:rsidR="00150D94" w:rsidRPr="00117638" w:rsidRDefault="00150D94" w:rsidP="00E5169B">
            <w:pPr>
              <w:pStyle w:val="ConsPlusTitle"/>
              <w:ind w:firstLine="567"/>
              <w:jc w:val="both"/>
              <w:rPr>
                <w:b w:val="0"/>
                <w:sz w:val="25"/>
                <w:szCs w:val="25"/>
              </w:rPr>
            </w:pPr>
            <w:r w:rsidRPr="00117638">
              <w:rPr>
                <w:b w:val="0"/>
                <w:sz w:val="25"/>
                <w:szCs w:val="25"/>
              </w:rPr>
              <w:t>Реализация энергосберегающих мероприятий направлена на обеспечение устойчивого социально-экономического развития поселка,  организаций бюджетной сферы, формирование у населения поселка рационального отношения к потреблению энергоресурсов</w:t>
            </w:r>
          </w:p>
          <w:p w:rsidR="00150D94" w:rsidRPr="00117638" w:rsidRDefault="00150D94" w:rsidP="00E5169B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>Социально-экономическая эффективность реализации Программы достигается за счет:</w:t>
            </w:r>
          </w:p>
          <w:p w:rsidR="00150D94" w:rsidRPr="00117638" w:rsidRDefault="00150D94" w:rsidP="00E5169B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- создания муниципальной нормативно-правовой базы </w:t>
            </w:r>
            <w:proofErr w:type="gramStart"/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>по</w:t>
            </w:r>
            <w:proofErr w:type="gramEnd"/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gramStart"/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>энергосбережения</w:t>
            </w:r>
            <w:proofErr w:type="gramEnd"/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и стимулированию повышения </w:t>
            </w:r>
            <w:proofErr w:type="spellStart"/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>энергоэффективности</w:t>
            </w:r>
            <w:proofErr w:type="spellEnd"/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>;</w:t>
            </w:r>
          </w:p>
          <w:p w:rsidR="00150D94" w:rsidRPr="00117638" w:rsidRDefault="00150D94" w:rsidP="00E5169B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>- снижения затрат энергопотребления населением поселка за счет внедрения приборов учета, позволяющих оплачивать потребителям по фактически использованным энергоресурсам;</w:t>
            </w:r>
          </w:p>
          <w:p w:rsidR="00150D94" w:rsidRPr="00117638" w:rsidRDefault="00150D94" w:rsidP="00E5169B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bCs/>
                <w:sz w:val="25"/>
                <w:szCs w:val="25"/>
              </w:rPr>
              <w:t>- создания условий рационального использования энергоресурсов и устойчивого снабжения потребителей  энергоресурсами;</w:t>
            </w:r>
          </w:p>
          <w:p w:rsidR="00150D94" w:rsidRPr="00117638" w:rsidRDefault="00150D94" w:rsidP="00E5169B">
            <w:pPr>
              <w:pStyle w:val="ConsPlusNormal"/>
              <w:widowControl/>
              <w:ind w:firstLine="51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- повышения заинтересованности в энергосбережении;</w:t>
            </w:r>
          </w:p>
          <w:p w:rsidR="00150D94" w:rsidRPr="00117638" w:rsidRDefault="00150D94" w:rsidP="00E5169B">
            <w:pPr>
              <w:pStyle w:val="ConsPlusNormal"/>
              <w:widowControl/>
              <w:ind w:firstLine="51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- установки приборов учета.</w:t>
            </w:r>
          </w:p>
        </w:tc>
      </w:tr>
      <w:tr w:rsidR="00150D94" w:rsidRPr="00A673CD" w:rsidTr="00E5169B">
        <w:trPr>
          <w:trHeight w:val="185"/>
        </w:trPr>
        <w:tc>
          <w:tcPr>
            <w:tcW w:w="2340" w:type="dxa"/>
          </w:tcPr>
          <w:p w:rsidR="00150D94" w:rsidRPr="009B58EA" w:rsidRDefault="00150D94" w:rsidP="00E516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>Контроль за</w:t>
            </w:r>
            <w:proofErr w:type="gramEnd"/>
            <w:r w:rsidRPr="009B58E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исполнением Программы</w:t>
            </w:r>
          </w:p>
        </w:tc>
        <w:tc>
          <w:tcPr>
            <w:tcW w:w="8100" w:type="dxa"/>
          </w:tcPr>
          <w:p w:rsidR="00150D94" w:rsidRPr="00117638" w:rsidRDefault="00150D94" w:rsidP="00E5169B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17638">
              <w:rPr>
                <w:rFonts w:ascii="Times New Roman" w:hAnsi="Times New Roman" w:cs="Times New Roman"/>
                <w:sz w:val="25"/>
                <w:szCs w:val="25"/>
              </w:rPr>
              <w:t>Контроль за</w:t>
            </w:r>
            <w:proofErr w:type="gramEnd"/>
            <w:r w:rsidRPr="00117638">
              <w:rPr>
                <w:rFonts w:ascii="Times New Roman" w:hAnsi="Times New Roman" w:cs="Times New Roman"/>
                <w:sz w:val="25"/>
                <w:szCs w:val="25"/>
              </w:rPr>
              <w:t xml:space="preserve"> выполнением Программы возлагается на Администрацию поселка Прямицыно Октябрьского района Курской области</w:t>
            </w:r>
          </w:p>
        </w:tc>
      </w:tr>
    </w:tbl>
    <w:p w:rsidR="00150D94" w:rsidRDefault="00150D94" w:rsidP="00150D94">
      <w:pPr>
        <w:jc w:val="center"/>
        <w:rPr>
          <w:b/>
          <w:sz w:val="28"/>
          <w:szCs w:val="28"/>
        </w:rPr>
        <w:sectPr w:rsidR="00150D94" w:rsidSect="00E5169B">
          <w:pgSz w:w="11906" w:h="16838"/>
          <w:pgMar w:top="340" w:right="624" w:bottom="397" w:left="1588" w:header="709" w:footer="709" w:gutter="0"/>
          <w:cols w:space="708"/>
          <w:titlePg/>
          <w:docGrid w:linePitch="360"/>
        </w:sectPr>
      </w:pPr>
    </w:p>
    <w:p w:rsidR="00150D94" w:rsidRPr="00117638" w:rsidRDefault="00150D94" w:rsidP="00150D9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7638">
        <w:rPr>
          <w:rFonts w:ascii="Times New Roman" w:hAnsi="Times New Roman" w:cs="Times New Roman"/>
          <w:b/>
          <w:sz w:val="25"/>
          <w:szCs w:val="25"/>
        </w:rPr>
        <w:lastRenderedPageBreak/>
        <w:t>1. Введение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В настоящее время достаточно остро стоит проблема повышения эффективности энергосбережения топливно-энергетических ресурсов.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энергоснабжающими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энергоаудита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. Результаты выборочных обследований, научные исследования и опыт практического применения современных приборов учета показывают необоснованное завышение платежей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энергоснабжающими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 организациями практически по всем видам энергоресурсов.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Отсутствие приборного учета не стимулирует применение рациональных методов расходования ТЭР. Существующие здания и сооружения, инженерные коммуникации не отвечают современным строительным нормам и правилам по энергосбережению. Хронически недостаточное финансирование комплекса работ по энергосбережению с течением времени усугубляет ситуацию.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Решение вышеперечисленных проблем невозможно без комплексного подхода к энергосбережению и реализации мероприятий данной программы.</w:t>
      </w:r>
    </w:p>
    <w:p w:rsidR="00150D94" w:rsidRPr="00117638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17638">
        <w:rPr>
          <w:rFonts w:ascii="Times New Roman" w:hAnsi="Times New Roman" w:cs="Times New Roman"/>
          <w:bCs/>
          <w:color w:val="000000"/>
          <w:sz w:val="25"/>
          <w:szCs w:val="25"/>
        </w:rPr>
        <w:t>После принятия Федерального закона № 261-ФЗ</w:t>
      </w:r>
      <w:r w:rsidRPr="00117638">
        <w:rPr>
          <w:rFonts w:ascii="Times New Roman" w:hAnsi="Times New Roman" w:cs="Times New Roman"/>
          <w:sz w:val="25"/>
          <w:szCs w:val="25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Федерации, принято решение  разработать программу </w:t>
      </w:r>
      <w:r w:rsidRPr="00117638">
        <w:rPr>
          <w:rFonts w:ascii="Times New Roman" w:hAnsi="Times New Roman" w:cs="Times New Roman"/>
          <w:color w:val="000000"/>
          <w:sz w:val="25"/>
          <w:szCs w:val="25"/>
        </w:rPr>
        <w:t>мероприятий по энергосбережению, обеспечению планомерного снижения потребления энергетических ресурсов. Программа направлена на выполнение вышеуказанного Федерального закона.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 xml:space="preserve">Кроме того, поскольку согласно ст. 86 Бюджетного кодекса РФ, расходные обязательства муниципального образования возникают в результате принятия муниципальных правовых актов по вопросам местного значения, поэтому настоящая программа предусматривает финансирование и исполнение исключительно за счет собственных доходов и источников финансирования дефицита бюджета поселка Прямицыно. </w:t>
      </w:r>
    </w:p>
    <w:p w:rsidR="00150D94" w:rsidRPr="00117638" w:rsidRDefault="00150D94" w:rsidP="00150D94">
      <w:pPr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b/>
          <w:sz w:val="25"/>
          <w:szCs w:val="25"/>
        </w:rPr>
        <w:t>2. Общая характеристика муниципального образования</w:t>
      </w:r>
      <w:r w:rsidRPr="00117638">
        <w:rPr>
          <w:rFonts w:ascii="Times New Roman" w:hAnsi="Times New Roman" w:cs="Times New Roman"/>
          <w:sz w:val="25"/>
          <w:szCs w:val="25"/>
        </w:rPr>
        <w:t>.</w:t>
      </w:r>
    </w:p>
    <w:p w:rsidR="00150D94" w:rsidRPr="00117638" w:rsidRDefault="00150D94" w:rsidP="00150D94">
      <w:pPr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 xml:space="preserve"> </w:t>
      </w:r>
      <w:r w:rsidRPr="00117638">
        <w:rPr>
          <w:rFonts w:ascii="Times New Roman" w:hAnsi="Times New Roman" w:cs="Times New Roman"/>
          <w:b/>
          <w:sz w:val="25"/>
          <w:szCs w:val="25"/>
        </w:rPr>
        <w:t>Содержание проблемы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Поселок Прямицыно является центром Октябрьского района Курской области, имеет статус поселка городского типа и занимает территорию общей площадью 4650 тысяч квадратных метров с население</w:t>
      </w:r>
      <w:r w:rsidR="00117638">
        <w:rPr>
          <w:rFonts w:ascii="Times New Roman" w:hAnsi="Times New Roman" w:cs="Times New Roman"/>
          <w:sz w:val="25"/>
          <w:szCs w:val="25"/>
        </w:rPr>
        <w:t xml:space="preserve">м </w:t>
      </w:r>
      <w:r w:rsidRPr="00117638">
        <w:rPr>
          <w:rFonts w:ascii="Times New Roman" w:hAnsi="Times New Roman" w:cs="Times New Roman"/>
          <w:sz w:val="25"/>
          <w:szCs w:val="25"/>
        </w:rPr>
        <w:t xml:space="preserve">- </w:t>
      </w:r>
      <w:r w:rsidRPr="00C6188A">
        <w:rPr>
          <w:rFonts w:ascii="Times New Roman" w:hAnsi="Times New Roman" w:cs="Times New Roman"/>
          <w:color w:val="000000" w:themeColor="text1"/>
          <w:sz w:val="25"/>
          <w:szCs w:val="25"/>
        </w:rPr>
        <w:t>5460 человек.</w:t>
      </w:r>
      <w:r w:rsidRPr="0011763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 xml:space="preserve">На территории поселка расположены 35 улиц: </w:t>
      </w:r>
      <w:proofErr w:type="gramStart"/>
      <w:r w:rsidRPr="00117638">
        <w:rPr>
          <w:rFonts w:ascii="Times New Roman" w:hAnsi="Times New Roman" w:cs="Times New Roman"/>
          <w:sz w:val="25"/>
          <w:szCs w:val="25"/>
        </w:rPr>
        <w:t xml:space="preserve">Первомайская, Привокзальная, Мирная,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Сеймская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, Почтовая, Юрия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Харланова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>, Советская, Новая, Садовая, Полевая, Октябрьская, Заводская, Юбилейная, Коммунистическая, Южная, Луговая, Молодежная, Школьная, Строителей, Рабочая, Фруктовая, Раздельная, 1-я Новогодняя, 2-я Новогодняя, Центральная, Комсомольская, Солнечная, Проектная, Северная, Колхозная, Надежды, переулки:</w:t>
      </w:r>
      <w:proofErr w:type="gramEnd"/>
      <w:r w:rsidRPr="00117638">
        <w:rPr>
          <w:rFonts w:ascii="Times New Roman" w:hAnsi="Times New Roman" w:cs="Times New Roman"/>
          <w:sz w:val="25"/>
          <w:szCs w:val="25"/>
        </w:rPr>
        <w:t xml:space="preserve"> Спортивный, Коммунистический, Рабочий, Новогодний.</w:t>
      </w:r>
    </w:p>
    <w:p w:rsidR="00150D94" w:rsidRPr="00117638" w:rsidRDefault="00150D94" w:rsidP="00150D94">
      <w:pPr>
        <w:spacing w:before="75" w:after="75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Жилищный фонд поселка составляет 28,5 тыс.кв</w:t>
      </w:r>
      <w:proofErr w:type="gramStart"/>
      <w:r w:rsidRPr="00117638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117638">
        <w:rPr>
          <w:rFonts w:ascii="Times New Roman" w:hAnsi="Times New Roman" w:cs="Times New Roman"/>
          <w:sz w:val="25"/>
          <w:szCs w:val="25"/>
        </w:rPr>
        <w:t xml:space="preserve"> и характеризуется средним уровнем благоустройства.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Для топливно-энергетического комплекса поселка в настоящее время характерны следующие проблемы: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lastRenderedPageBreak/>
        <w:t>значительный износ основных фондов, высокая аварийность оборудования, обусловленная превышением его ресурса и недостаточной технологической дисциплиной;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значительная протяженность сетей;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высокие потери при производстве и потреблении ТЭР, высокий расход первичных топливных ресурсов;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несоответствие оснащенности объектов топливно-энергетического комплекса современному научно-техническому уровню;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низкая платежеспособность потребителей;</w:t>
      </w:r>
    </w:p>
    <w:p w:rsidR="00150D94" w:rsidRPr="00117638" w:rsidRDefault="00150D94" w:rsidP="00150D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замедление и сокращение в условиях кризиса реконструкции и ввода новых производственных мощностей.</w:t>
      </w:r>
    </w:p>
    <w:p w:rsidR="00150D94" w:rsidRPr="00117638" w:rsidRDefault="00150D94" w:rsidP="00150D94">
      <w:pPr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7638">
        <w:rPr>
          <w:rFonts w:ascii="Times New Roman" w:hAnsi="Times New Roman" w:cs="Times New Roman"/>
          <w:b/>
          <w:sz w:val="25"/>
          <w:szCs w:val="25"/>
        </w:rPr>
        <w:t>3. Характеристика объектов энергоснабжения и энергопотребления муниципального образования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 xml:space="preserve">1. Объекты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электро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>- и газоснабжения.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 xml:space="preserve">Объекты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электро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>- и газоснабжения, расположенные на территории поселка Прямицыно, находятся в ведении ОАО "МРСК Центра" и ОАО "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Курскгаз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" соответственно, с определенной долей участия в них субъекта РФ – Курской области. 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Поэтому органы местного самоуправления поселка Прямицыно не имеют возможности и права регулировать каким-либо образом деятельность данных организаций.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2. Объекты теплоснабжения.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Снабжение потребителей поселка теплом осуществляется двумя организациями: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 xml:space="preserve">- ООО "Коммунальщик" – общая отапливаемая площадь жилого фонда –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ок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>. 6,7 тыс.кв.м. Котельная организации, а также тепловые сети являются муниципальной собственностью поселка Прямицыно, и находятся в о</w:t>
      </w:r>
      <w:r w:rsidR="00E5169B">
        <w:rPr>
          <w:rFonts w:ascii="Times New Roman" w:hAnsi="Times New Roman" w:cs="Times New Roman"/>
          <w:sz w:val="25"/>
          <w:szCs w:val="25"/>
        </w:rPr>
        <w:t>рганизации на праве аренды.    П</w:t>
      </w:r>
      <w:r w:rsidRPr="00117638">
        <w:rPr>
          <w:rFonts w:ascii="Times New Roman" w:hAnsi="Times New Roman" w:cs="Times New Roman"/>
          <w:sz w:val="25"/>
          <w:szCs w:val="25"/>
        </w:rPr>
        <w:t xml:space="preserve">роведена реконструкция Центральной котельной, с заменой котлов. Поэтому средний износ оборудования котельной –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ок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. 50%, сетей – более 90%. Протяженность сетей – 1,7 км. </w:t>
      </w:r>
    </w:p>
    <w:p w:rsidR="00150D94" w:rsidRPr="0011763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7638">
        <w:rPr>
          <w:rFonts w:ascii="Times New Roman" w:hAnsi="Times New Roman" w:cs="Times New Roman"/>
          <w:sz w:val="25"/>
          <w:szCs w:val="25"/>
        </w:rPr>
        <w:t>- ОГУП "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Курскоблжилкомхоз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"  – общая отапливаемая площадь жилого фонда –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ок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 xml:space="preserve">. 17,7 тыс.кв.м. Котельные организации являются собственностью Курской области, и находятся в организации на праве </w:t>
      </w:r>
      <w:proofErr w:type="spellStart"/>
      <w:r w:rsidRPr="00117638">
        <w:rPr>
          <w:rFonts w:ascii="Times New Roman" w:hAnsi="Times New Roman" w:cs="Times New Roman"/>
          <w:sz w:val="25"/>
          <w:szCs w:val="25"/>
        </w:rPr>
        <w:t>хоз</w:t>
      </w:r>
      <w:proofErr w:type="spellEnd"/>
      <w:r w:rsidRPr="00117638">
        <w:rPr>
          <w:rFonts w:ascii="Times New Roman" w:hAnsi="Times New Roman" w:cs="Times New Roman"/>
          <w:sz w:val="25"/>
          <w:szCs w:val="25"/>
        </w:rPr>
        <w:t>. ведения. Протяженность сетей – 0,9 км.</w:t>
      </w:r>
    </w:p>
    <w:p w:rsidR="00150D94" w:rsidRPr="00FB7F18" w:rsidRDefault="00150D94" w:rsidP="00150D94">
      <w:pPr>
        <w:spacing w:before="60" w:after="60"/>
        <w:ind w:left="35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B7F18">
        <w:rPr>
          <w:rFonts w:ascii="Times New Roman" w:hAnsi="Times New Roman" w:cs="Times New Roman"/>
          <w:b/>
          <w:sz w:val="25"/>
          <w:szCs w:val="25"/>
        </w:rPr>
        <w:t>4. Анализ энергетической эффективности в бюджетных организациях</w:t>
      </w:r>
    </w:p>
    <w:p w:rsidR="00150D94" w:rsidRPr="00FB7F18" w:rsidRDefault="00150D94" w:rsidP="00150D94">
      <w:pPr>
        <w:spacing w:before="60" w:after="60"/>
        <w:ind w:left="357"/>
        <w:jc w:val="center"/>
        <w:rPr>
          <w:rFonts w:ascii="Times New Roman" w:hAnsi="Times New Roman" w:cs="Times New Roman"/>
          <w:sz w:val="25"/>
          <w:szCs w:val="25"/>
        </w:rPr>
      </w:pPr>
    </w:p>
    <w:p w:rsidR="00150D94" w:rsidRPr="00FB7F1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B7F18">
        <w:rPr>
          <w:rFonts w:ascii="Times New Roman" w:hAnsi="Times New Roman" w:cs="Times New Roman"/>
          <w:sz w:val="25"/>
          <w:szCs w:val="25"/>
        </w:rPr>
        <w:t>Из бюджета поселка Прямицыно финансируется и находится в ведомственной структуре расходов бюджета  только одно учреждение – Администрация поселка Прямицыно. Общая площадь помещений – 213 к</w:t>
      </w:r>
      <w:r w:rsidR="007F0D43">
        <w:rPr>
          <w:rFonts w:ascii="Times New Roman" w:hAnsi="Times New Roman" w:cs="Times New Roman"/>
          <w:sz w:val="25"/>
          <w:szCs w:val="25"/>
        </w:rPr>
        <w:t>в</w:t>
      </w:r>
      <w:proofErr w:type="gramStart"/>
      <w:r w:rsidR="007F0D43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="007F0D43">
        <w:rPr>
          <w:rFonts w:ascii="Times New Roman" w:hAnsi="Times New Roman" w:cs="Times New Roman"/>
          <w:sz w:val="25"/>
          <w:szCs w:val="25"/>
        </w:rPr>
        <w:t>, численность работников – 11</w:t>
      </w:r>
      <w:r w:rsidRPr="00FB7F18">
        <w:rPr>
          <w:rFonts w:ascii="Times New Roman" w:hAnsi="Times New Roman" w:cs="Times New Roman"/>
          <w:sz w:val="25"/>
          <w:szCs w:val="25"/>
        </w:rPr>
        <w:t xml:space="preserve"> человек.</w:t>
      </w:r>
    </w:p>
    <w:p w:rsidR="00BF71EE" w:rsidRDefault="00FB7F18" w:rsidP="00BF71EE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="00150D94" w:rsidRPr="00FB7F18">
        <w:rPr>
          <w:rFonts w:ascii="Times New Roman" w:hAnsi="Times New Roman" w:cs="Times New Roman"/>
          <w:sz w:val="25"/>
          <w:szCs w:val="25"/>
        </w:rPr>
        <w:t xml:space="preserve"> отношении административного здания выполнен практически полный перечень мероприятий по энергосбережению – проведено утепление фасада здания путем обивки его </w:t>
      </w:r>
      <w:proofErr w:type="spellStart"/>
      <w:r w:rsidR="00150D94" w:rsidRPr="00FB7F18">
        <w:rPr>
          <w:rFonts w:ascii="Times New Roman" w:hAnsi="Times New Roman" w:cs="Times New Roman"/>
          <w:sz w:val="25"/>
          <w:szCs w:val="25"/>
        </w:rPr>
        <w:t>металлосайдингом</w:t>
      </w:r>
      <w:proofErr w:type="spellEnd"/>
      <w:r w:rsidR="00150D94" w:rsidRPr="00FB7F18">
        <w:rPr>
          <w:rFonts w:ascii="Times New Roman" w:hAnsi="Times New Roman" w:cs="Times New Roman"/>
          <w:sz w:val="25"/>
          <w:szCs w:val="25"/>
        </w:rPr>
        <w:t>, установлены окна ПВХ, проведена реконструкция котельной путем установки газового котла вместо используемого ранее электрического отопления, что уже на протяжении нескольких лет снизило расходы бюджета на оплату ТЭР.</w:t>
      </w:r>
    </w:p>
    <w:p w:rsidR="00150D94" w:rsidRPr="00FB7F18" w:rsidRDefault="00150D94" w:rsidP="00BF71EE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B7F18">
        <w:rPr>
          <w:rFonts w:ascii="Times New Roman" w:hAnsi="Times New Roman" w:cs="Times New Roman"/>
          <w:sz w:val="25"/>
          <w:szCs w:val="25"/>
        </w:rPr>
        <w:lastRenderedPageBreak/>
        <w:t>В администрации установлены и практически применяются приборы учета электроэнергии, газа.</w:t>
      </w:r>
    </w:p>
    <w:p w:rsidR="00150D94" w:rsidRPr="00E5169B" w:rsidRDefault="00150D94" w:rsidP="009D4013">
      <w:pPr>
        <w:tabs>
          <w:tab w:val="left" w:pos="7655"/>
          <w:tab w:val="left" w:pos="8364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E5169B">
        <w:rPr>
          <w:rFonts w:ascii="Times New Roman" w:hAnsi="Times New Roman" w:cs="Times New Roman"/>
          <w:sz w:val="25"/>
          <w:szCs w:val="25"/>
        </w:rPr>
        <w:t xml:space="preserve">Характеристика потребления электроэнергии и газа </w:t>
      </w:r>
    </w:p>
    <w:p w:rsidR="00150D94" w:rsidRPr="00E5169B" w:rsidRDefault="00150D94" w:rsidP="00150D94">
      <w:pPr>
        <w:jc w:val="center"/>
        <w:rPr>
          <w:rFonts w:ascii="Times New Roman" w:hAnsi="Times New Roman" w:cs="Times New Roman"/>
          <w:sz w:val="25"/>
          <w:szCs w:val="25"/>
        </w:rPr>
      </w:pPr>
      <w:r w:rsidRPr="00E5169B">
        <w:rPr>
          <w:rFonts w:ascii="Times New Roman" w:hAnsi="Times New Roman" w:cs="Times New Roman"/>
          <w:sz w:val="25"/>
          <w:szCs w:val="25"/>
        </w:rPr>
        <w:t>админист</w:t>
      </w:r>
      <w:r w:rsidR="00862A57">
        <w:rPr>
          <w:rFonts w:ascii="Times New Roman" w:hAnsi="Times New Roman" w:cs="Times New Roman"/>
          <w:sz w:val="25"/>
          <w:szCs w:val="25"/>
        </w:rPr>
        <w:t xml:space="preserve">рацией </w:t>
      </w:r>
      <w:r w:rsidR="007F0D43">
        <w:rPr>
          <w:rFonts w:ascii="Times New Roman" w:hAnsi="Times New Roman" w:cs="Times New Roman"/>
          <w:sz w:val="25"/>
          <w:szCs w:val="25"/>
        </w:rPr>
        <w:t>поселка Прямицыно за 2017 – 2021</w:t>
      </w:r>
      <w:r w:rsidRPr="00E5169B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150D94" w:rsidRPr="00E5169B" w:rsidRDefault="00150D94" w:rsidP="00150D94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1325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67"/>
        <w:gridCol w:w="993"/>
        <w:gridCol w:w="567"/>
        <w:gridCol w:w="992"/>
        <w:gridCol w:w="709"/>
        <w:gridCol w:w="992"/>
        <w:gridCol w:w="850"/>
        <w:gridCol w:w="993"/>
        <w:gridCol w:w="708"/>
        <w:gridCol w:w="992"/>
        <w:gridCol w:w="709"/>
        <w:gridCol w:w="993"/>
      </w:tblGrid>
      <w:tr w:rsidR="00BF71EE" w:rsidRPr="00E5169B" w:rsidTr="009D4013">
        <w:tc>
          <w:tcPr>
            <w:tcW w:w="1260" w:type="dxa"/>
            <w:vMerge w:val="restart"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месяц</w:t>
            </w:r>
          </w:p>
        </w:tc>
        <w:tc>
          <w:tcPr>
            <w:tcW w:w="4820" w:type="dxa"/>
            <w:gridSpan w:val="6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5245" w:type="dxa"/>
            <w:gridSpan w:val="6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Природный газ</w:t>
            </w:r>
          </w:p>
        </w:tc>
      </w:tr>
      <w:tr w:rsidR="00BF71EE" w:rsidRPr="00E5169B" w:rsidTr="009D4013">
        <w:tc>
          <w:tcPr>
            <w:tcW w:w="1260" w:type="dxa"/>
            <w:vMerge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gridSpan w:val="2"/>
          </w:tcPr>
          <w:p w:rsidR="00BF71EE" w:rsidRPr="009D4013" w:rsidRDefault="007F0D4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6432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2"/>
          </w:tcPr>
          <w:p w:rsidR="00BF71EE" w:rsidRPr="009D4013" w:rsidRDefault="007F0D4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="00BF71EE" w:rsidRPr="009D40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</w:tcPr>
          <w:p w:rsidR="00BF71EE" w:rsidRPr="009D4013" w:rsidRDefault="007F0D4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F71EE" w:rsidRPr="009D401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0D43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0" w:type="dxa"/>
            <w:gridSpan w:val="2"/>
          </w:tcPr>
          <w:p w:rsidR="00BF71EE" w:rsidRPr="009D4013" w:rsidRDefault="007F0D4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BF71EE" w:rsidRPr="009D401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gridSpan w:val="2"/>
          </w:tcPr>
          <w:p w:rsidR="00BF71EE" w:rsidRPr="009D4013" w:rsidRDefault="007F0D4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F71EE" w:rsidRPr="009D401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D4013" w:rsidRPr="00E5169B" w:rsidTr="009D4013">
        <w:tc>
          <w:tcPr>
            <w:tcW w:w="1260" w:type="dxa"/>
            <w:vMerge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BF71EE" w:rsidRPr="00E5169B" w:rsidRDefault="009D4013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993" w:type="dxa"/>
          </w:tcPr>
          <w:p w:rsidR="00BF71EE" w:rsidRPr="00E5169B" w:rsidRDefault="009D4013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D4013" w:rsidRPr="009D4013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2987,69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1715,87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92" w:type="dxa"/>
          </w:tcPr>
          <w:p w:rsidR="00BF71EE" w:rsidRPr="009D4013" w:rsidRDefault="00BF71EE" w:rsidP="0086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2548,21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4448,00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0,780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4336,80</w:t>
            </w:r>
          </w:p>
        </w:tc>
        <w:tc>
          <w:tcPr>
            <w:tcW w:w="709" w:type="dxa"/>
          </w:tcPr>
          <w:p w:rsidR="00BF71EE" w:rsidRPr="009D4013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D4013" w:rsidRPr="009D4013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993" w:type="dxa"/>
          </w:tcPr>
          <w:p w:rsidR="00BF71EE" w:rsidRPr="009D4013" w:rsidRDefault="009D401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2986,6</w:t>
            </w:r>
          </w:p>
        </w:tc>
      </w:tr>
      <w:tr w:rsidR="009D4013" w:rsidRPr="009D4013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3364,58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2264,07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3362,65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4448,00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0,698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3880,88</w:t>
            </w:r>
          </w:p>
        </w:tc>
        <w:tc>
          <w:tcPr>
            <w:tcW w:w="709" w:type="dxa"/>
          </w:tcPr>
          <w:p w:rsidR="00BF71EE" w:rsidRPr="009D4013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D4013" w:rsidRPr="009D4013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993" w:type="dxa"/>
          </w:tcPr>
          <w:p w:rsidR="00BF71EE" w:rsidRPr="009D4013" w:rsidRDefault="009D401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3414,04</w:t>
            </w:r>
          </w:p>
        </w:tc>
      </w:tr>
      <w:tr w:rsidR="009D4013" w:rsidRPr="009D4013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2906,90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1622,67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2790,00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0,820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4559,20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3853,08</w:t>
            </w:r>
          </w:p>
        </w:tc>
        <w:tc>
          <w:tcPr>
            <w:tcW w:w="709" w:type="dxa"/>
          </w:tcPr>
          <w:p w:rsidR="00BF71EE" w:rsidRPr="009D4013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D4013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993" w:type="dxa"/>
          </w:tcPr>
          <w:p w:rsidR="00BF71EE" w:rsidRPr="009D4013" w:rsidRDefault="009D401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3211,28</w:t>
            </w:r>
          </w:p>
        </w:tc>
      </w:tr>
      <w:tr w:rsidR="009D4013" w:rsidRPr="009D4013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3364,58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2226,80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3825,4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0,691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3841,96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0,577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3208,12</w:t>
            </w:r>
          </w:p>
        </w:tc>
        <w:tc>
          <w:tcPr>
            <w:tcW w:w="709" w:type="dxa"/>
          </w:tcPr>
          <w:p w:rsidR="00BF71EE" w:rsidRPr="009D4013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D401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93" w:type="dxa"/>
          </w:tcPr>
          <w:p w:rsidR="00BF71EE" w:rsidRPr="009D4013" w:rsidRDefault="009D4013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3403,08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2602,60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1419,40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1931,21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2250,69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2034,23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2159,5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93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2248,9</w:t>
            </w:r>
          </w:p>
        </w:tc>
        <w:tc>
          <w:tcPr>
            <w:tcW w:w="567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92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1428,8</w:t>
            </w:r>
          </w:p>
        </w:tc>
        <w:tc>
          <w:tcPr>
            <w:tcW w:w="709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92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1554,8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993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2059,2</w:t>
            </w:r>
          </w:p>
        </w:tc>
        <w:tc>
          <w:tcPr>
            <w:tcW w:w="567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92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1785,4</w:t>
            </w:r>
          </w:p>
        </w:tc>
        <w:tc>
          <w:tcPr>
            <w:tcW w:w="709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92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Сентябр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3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2090,4</w:t>
            </w:r>
          </w:p>
        </w:tc>
        <w:tc>
          <w:tcPr>
            <w:tcW w:w="567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992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709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92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2258,2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71EE" w:rsidRPr="00E5169B" w:rsidRDefault="00BF71EE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</w:tcPr>
          <w:p w:rsidR="00BF71EE" w:rsidRPr="00E5169B" w:rsidRDefault="004D34DF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2631,36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2630,40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2591,40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0,335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929,90</w:t>
            </w:r>
          </w:p>
        </w:tc>
        <w:tc>
          <w:tcPr>
            <w:tcW w:w="708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992" w:type="dxa"/>
          </w:tcPr>
          <w:p w:rsidR="00BF71EE" w:rsidRPr="00602CC8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C8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709" w:type="dxa"/>
          </w:tcPr>
          <w:p w:rsidR="00BF71EE" w:rsidRPr="004D34DF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DF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993" w:type="dxa"/>
          </w:tcPr>
          <w:p w:rsidR="00BF71EE" w:rsidRPr="004D34DF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DF">
              <w:rPr>
                <w:rFonts w:ascii="Times New Roman" w:hAnsi="Times New Roman" w:cs="Times New Roman"/>
                <w:sz w:val="20"/>
                <w:szCs w:val="20"/>
              </w:rPr>
              <w:t>1562,8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3223,42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2997,50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3208,40</w:t>
            </w:r>
          </w:p>
        </w:tc>
        <w:tc>
          <w:tcPr>
            <w:tcW w:w="850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0,816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2263,95</w:t>
            </w:r>
          </w:p>
        </w:tc>
        <w:tc>
          <w:tcPr>
            <w:tcW w:w="708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992" w:type="dxa"/>
          </w:tcPr>
          <w:p w:rsidR="00BF71EE" w:rsidRPr="00602CC8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C8">
              <w:rPr>
                <w:rFonts w:ascii="Times New Roman" w:hAnsi="Times New Roman" w:cs="Times New Roman"/>
                <w:sz w:val="20"/>
                <w:szCs w:val="20"/>
              </w:rPr>
              <w:t>2930,0</w:t>
            </w:r>
          </w:p>
        </w:tc>
        <w:tc>
          <w:tcPr>
            <w:tcW w:w="709" w:type="dxa"/>
          </w:tcPr>
          <w:p w:rsidR="00BF71EE" w:rsidRPr="004D34DF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DF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993" w:type="dxa"/>
          </w:tcPr>
          <w:p w:rsidR="00BF71EE" w:rsidRPr="004D34DF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3068,8</w:t>
            </w:r>
          </w:p>
        </w:tc>
      </w:tr>
      <w:tr w:rsidR="009D4013" w:rsidRPr="00E5169B" w:rsidTr="009D4013">
        <w:tc>
          <w:tcPr>
            <w:tcW w:w="1260" w:type="dxa"/>
          </w:tcPr>
          <w:p w:rsidR="00BF71EE" w:rsidRPr="00E5169B" w:rsidRDefault="00BF71EE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169B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3939,08</w:t>
            </w:r>
          </w:p>
        </w:tc>
        <w:tc>
          <w:tcPr>
            <w:tcW w:w="567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3726,40</w:t>
            </w:r>
          </w:p>
        </w:tc>
        <w:tc>
          <w:tcPr>
            <w:tcW w:w="709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92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3887,1</w:t>
            </w:r>
          </w:p>
        </w:tc>
        <w:tc>
          <w:tcPr>
            <w:tcW w:w="850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71EE" w:rsidRPr="009D401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93" w:type="dxa"/>
          </w:tcPr>
          <w:p w:rsidR="00BF71EE" w:rsidRPr="009D4013" w:rsidRDefault="00BF71EE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013">
              <w:rPr>
                <w:rFonts w:ascii="Times New Roman" w:hAnsi="Times New Roman" w:cs="Times New Roman"/>
                <w:sz w:val="20"/>
                <w:szCs w:val="20"/>
              </w:rPr>
              <w:t>3882,78</w:t>
            </w:r>
          </w:p>
        </w:tc>
        <w:tc>
          <w:tcPr>
            <w:tcW w:w="708" w:type="dxa"/>
          </w:tcPr>
          <w:p w:rsidR="00BF71EE" w:rsidRPr="009D4013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992" w:type="dxa"/>
          </w:tcPr>
          <w:p w:rsidR="00BF71EE" w:rsidRPr="00602CC8" w:rsidRDefault="00602CC8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C8">
              <w:rPr>
                <w:rFonts w:ascii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709" w:type="dxa"/>
          </w:tcPr>
          <w:p w:rsidR="00BF71EE" w:rsidRPr="004D34DF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DF">
              <w:rPr>
                <w:rFonts w:ascii="Times New Roman" w:hAnsi="Times New Roman" w:cs="Times New Roman"/>
                <w:sz w:val="20"/>
                <w:szCs w:val="20"/>
              </w:rPr>
              <w:t>0,630</w:t>
            </w:r>
          </w:p>
        </w:tc>
        <w:tc>
          <w:tcPr>
            <w:tcW w:w="993" w:type="dxa"/>
          </w:tcPr>
          <w:p w:rsidR="00BF71EE" w:rsidRPr="004D34DF" w:rsidRDefault="004D34DF" w:rsidP="00E5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</w:tr>
    </w:tbl>
    <w:p w:rsidR="00193E0E" w:rsidRPr="00193E0E" w:rsidRDefault="00193E0E" w:rsidP="00193E0E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E0E">
        <w:rPr>
          <w:rFonts w:ascii="Times New Roman" w:eastAsia="Times New Roman" w:hAnsi="Times New Roman" w:cs="Times New Roman"/>
          <w:sz w:val="25"/>
          <w:szCs w:val="25"/>
        </w:rPr>
        <w:t>Как видно из приведенной выше таблицы, потребление электроэнергии в администрации поселка Пр</w:t>
      </w:r>
      <w:r w:rsidR="007F0D43">
        <w:rPr>
          <w:rFonts w:ascii="Times New Roman" w:hAnsi="Times New Roman" w:cs="Times New Roman"/>
          <w:sz w:val="25"/>
          <w:szCs w:val="25"/>
        </w:rPr>
        <w:t>ямицыно за первое полугодие 2020</w:t>
      </w:r>
      <w:r w:rsidRPr="00193E0E">
        <w:rPr>
          <w:rFonts w:ascii="Times New Roman" w:eastAsia="Times New Roman" w:hAnsi="Times New Roman" w:cs="Times New Roman"/>
          <w:sz w:val="25"/>
          <w:szCs w:val="25"/>
        </w:rPr>
        <w:t xml:space="preserve"> года снизилось по ср</w:t>
      </w:r>
      <w:r w:rsidR="007F0D43">
        <w:rPr>
          <w:rFonts w:ascii="Times New Roman" w:hAnsi="Times New Roman" w:cs="Times New Roman"/>
          <w:sz w:val="25"/>
          <w:szCs w:val="25"/>
        </w:rPr>
        <w:t>авнению с первым полугодием 2019</w:t>
      </w:r>
      <w:r w:rsidRPr="00193E0E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193E0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50D94" w:rsidRDefault="00193E0E" w:rsidP="00193E0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150D94" w:rsidRPr="00FB7F18">
        <w:rPr>
          <w:rFonts w:ascii="Times New Roman" w:hAnsi="Times New Roman" w:cs="Times New Roman"/>
          <w:sz w:val="25"/>
          <w:szCs w:val="25"/>
        </w:rPr>
        <w:t>Увеличение потребление газа связано, в основном, со значительным периодом очень низкой температуры воздуха в зимний период</w:t>
      </w:r>
      <w:r w:rsidR="00343EEF">
        <w:rPr>
          <w:rFonts w:ascii="Times New Roman" w:hAnsi="Times New Roman" w:cs="Times New Roman"/>
          <w:sz w:val="25"/>
          <w:szCs w:val="25"/>
        </w:rPr>
        <w:t>.</w:t>
      </w:r>
    </w:p>
    <w:p w:rsidR="00150D94" w:rsidRPr="00343EEF" w:rsidRDefault="00150D94" w:rsidP="00150D94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t xml:space="preserve">При этом, исходя из существующей ситуации оснащенности административного здания современной оргтехникой, снижать потребление электрической энергии возможно только путем внедрения энергосберегающих ламп взамен ламп накаливания. </w:t>
      </w:r>
      <w:r w:rsidRPr="00343EEF">
        <w:rPr>
          <w:rFonts w:ascii="Times New Roman" w:hAnsi="Times New Roman" w:cs="Times New Roman"/>
          <w:bCs/>
          <w:sz w:val="25"/>
          <w:szCs w:val="25"/>
        </w:rPr>
        <w:t>Применение энергосберегающих ламп освещения позволяет снижать энергопотребление около 5 раз, а срок службы этих ламп до 8 раз превышает срок службы обычной лампы накаливания.</w:t>
      </w:r>
    </w:p>
    <w:p w:rsidR="00150D94" w:rsidRPr="00C6188A" w:rsidRDefault="00150D94" w:rsidP="00150D94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5169B">
        <w:rPr>
          <w:rFonts w:ascii="Times New Roman" w:hAnsi="Times New Roman" w:cs="Times New Roman"/>
          <w:sz w:val="25"/>
          <w:szCs w:val="25"/>
        </w:rPr>
        <w:t xml:space="preserve">Учет потребления воды в администрации  поселка Прямицыно ведется нормативным методом, при этом, ежемесячное потребление </w:t>
      </w:r>
      <w:r w:rsidRPr="00C6188A">
        <w:rPr>
          <w:rFonts w:ascii="Times New Roman" w:hAnsi="Times New Roman" w:cs="Times New Roman"/>
          <w:color w:val="000000" w:themeColor="text1"/>
          <w:sz w:val="25"/>
          <w:szCs w:val="25"/>
        </w:rPr>
        <w:t>воды составляет 22,575 куб.</w:t>
      </w:r>
      <w:proofErr w:type="gramStart"/>
      <w:r w:rsidRPr="00C6188A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gramEnd"/>
      <w:r w:rsidRPr="00C6188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150D94" w:rsidRPr="00E5169B" w:rsidRDefault="00150D94" w:rsidP="00150D9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6188A" w:rsidRDefault="00C6188A" w:rsidP="00150D94">
      <w:pPr>
        <w:spacing w:before="60" w:after="60"/>
        <w:ind w:left="35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50D94" w:rsidRPr="00E5169B" w:rsidRDefault="00150D94" w:rsidP="00150D94">
      <w:pPr>
        <w:spacing w:before="60" w:after="60"/>
        <w:ind w:left="35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5169B">
        <w:rPr>
          <w:rFonts w:ascii="Times New Roman" w:hAnsi="Times New Roman" w:cs="Times New Roman"/>
          <w:b/>
          <w:sz w:val="25"/>
          <w:szCs w:val="25"/>
        </w:rPr>
        <w:lastRenderedPageBreak/>
        <w:t>5.  Анализ состояния систем уличного освещения</w:t>
      </w:r>
    </w:p>
    <w:p w:rsidR="00150D94" w:rsidRPr="00E5169B" w:rsidRDefault="00150D94" w:rsidP="00150D94">
      <w:pPr>
        <w:spacing w:before="60" w:after="60"/>
        <w:ind w:left="35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50D94" w:rsidRPr="00E5169B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5169B">
        <w:rPr>
          <w:rFonts w:ascii="Times New Roman" w:hAnsi="Times New Roman" w:cs="Times New Roman"/>
          <w:sz w:val="25"/>
          <w:szCs w:val="25"/>
        </w:rPr>
        <w:t xml:space="preserve">В настоящее время из 35 улиц поселка Прямицыно полностью </w:t>
      </w:r>
      <w:proofErr w:type="gramStart"/>
      <w:r w:rsidRPr="00E5169B">
        <w:rPr>
          <w:rFonts w:ascii="Times New Roman" w:hAnsi="Times New Roman" w:cs="Times New Roman"/>
          <w:sz w:val="25"/>
          <w:szCs w:val="25"/>
        </w:rPr>
        <w:t>освещены</w:t>
      </w:r>
      <w:proofErr w:type="gramEnd"/>
      <w:r w:rsidR="007F0D43">
        <w:rPr>
          <w:rFonts w:ascii="Times New Roman" w:hAnsi="Times New Roman" w:cs="Times New Roman"/>
          <w:sz w:val="25"/>
          <w:szCs w:val="25"/>
        </w:rPr>
        <w:t xml:space="preserve"> 17 улиц, 19 – освещены частично</w:t>
      </w:r>
      <w:r w:rsidRPr="00E5169B">
        <w:rPr>
          <w:rFonts w:ascii="Times New Roman" w:hAnsi="Times New Roman" w:cs="Times New Roman"/>
          <w:sz w:val="25"/>
          <w:szCs w:val="25"/>
        </w:rPr>
        <w:t>. Всего на территории поселка функционируют более 200 светильников.</w:t>
      </w:r>
    </w:p>
    <w:p w:rsidR="00150D94" w:rsidRPr="00E5169B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5169B">
        <w:rPr>
          <w:rFonts w:ascii="Times New Roman" w:hAnsi="Times New Roman" w:cs="Times New Roman"/>
          <w:sz w:val="25"/>
          <w:szCs w:val="25"/>
        </w:rPr>
        <w:t>Оплата уличного освещения осуществляется из бюджета поселка Прямицыно.</w:t>
      </w:r>
    </w:p>
    <w:p w:rsidR="00150D94" w:rsidRPr="00343EEF" w:rsidRDefault="00150D94" w:rsidP="00150D94">
      <w:pPr>
        <w:jc w:val="center"/>
        <w:rPr>
          <w:rFonts w:ascii="Times New Roman" w:hAnsi="Times New Roman" w:cs="Times New Roman"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t xml:space="preserve">Характеристика потребления электроэнергии на уличное освещение </w:t>
      </w:r>
    </w:p>
    <w:p w:rsidR="00150D94" w:rsidRPr="00343EEF" w:rsidRDefault="00150D94" w:rsidP="00150D94">
      <w:pPr>
        <w:jc w:val="center"/>
        <w:rPr>
          <w:rFonts w:ascii="Times New Roman" w:hAnsi="Times New Roman" w:cs="Times New Roman"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t>админист</w:t>
      </w:r>
      <w:r w:rsidR="00343EEF">
        <w:rPr>
          <w:rFonts w:ascii="Times New Roman" w:hAnsi="Times New Roman" w:cs="Times New Roman"/>
          <w:sz w:val="25"/>
          <w:szCs w:val="25"/>
        </w:rPr>
        <w:t xml:space="preserve">рацией поселка Прямицыно за </w:t>
      </w:r>
      <w:r w:rsidR="007F0D43">
        <w:rPr>
          <w:rFonts w:ascii="Times New Roman" w:hAnsi="Times New Roman" w:cs="Times New Roman"/>
          <w:sz w:val="25"/>
          <w:szCs w:val="25"/>
        </w:rPr>
        <w:t>2019 – 2021</w:t>
      </w:r>
      <w:r w:rsidRPr="00343EEF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150D94" w:rsidRPr="00343EEF" w:rsidRDefault="00343EEF" w:rsidP="00150D94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(ОАО </w:t>
      </w:r>
      <w:proofErr w:type="spellStart"/>
      <w:r>
        <w:rPr>
          <w:rFonts w:ascii="Times New Roman" w:hAnsi="Times New Roman" w:cs="Times New Roman"/>
          <w:sz w:val="25"/>
          <w:szCs w:val="25"/>
        </w:rPr>
        <w:t>АтомЭнергоСбыт</w:t>
      </w:r>
      <w:proofErr w:type="spellEnd"/>
      <w:r w:rsidR="00150D94" w:rsidRPr="00343EEF">
        <w:rPr>
          <w:rFonts w:ascii="Times New Roman" w:hAnsi="Times New Roman" w:cs="Times New Roman"/>
          <w:sz w:val="25"/>
          <w:szCs w:val="25"/>
        </w:rPr>
        <w:t xml:space="preserve">) </w:t>
      </w:r>
    </w:p>
    <w:p w:rsidR="00063106" w:rsidRPr="00343EEF" w:rsidRDefault="00063106" w:rsidP="00150D94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9"/>
        <w:gridCol w:w="1329"/>
        <w:gridCol w:w="1154"/>
        <w:gridCol w:w="1245"/>
        <w:gridCol w:w="1843"/>
        <w:gridCol w:w="1020"/>
        <w:gridCol w:w="1248"/>
      </w:tblGrid>
      <w:tr w:rsidR="007E77CC" w:rsidRPr="00343EEF" w:rsidTr="007E77CC">
        <w:tc>
          <w:tcPr>
            <w:tcW w:w="1299" w:type="dxa"/>
            <w:vMerge w:val="restart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месяц</w:t>
            </w:r>
          </w:p>
        </w:tc>
        <w:tc>
          <w:tcPr>
            <w:tcW w:w="7839" w:type="dxa"/>
            <w:gridSpan w:val="6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b/>
                <w:sz w:val="25"/>
                <w:szCs w:val="25"/>
              </w:rPr>
              <w:t>Электроэнергия</w:t>
            </w:r>
          </w:p>
        </w:tc>
      </w:tr>
      <w:tr w:rsidR="007E77CC" w:rsidRPr="00343EEF" w:rsidTr="007E77CC">
        <w:tc>
          <w:tcPr>
            <w:tcW w:w="1299" w:type="dxa"/>
            <w:vMerge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3" w:type="dxa"/>
            <w:gridSpan w:val="2"/>
          </w:tcPr>
          <w:p w:rsidR="007E77CC" w:rsidRPr="00343EEF" w:rsidRDefault="007F0D43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2019 </w:t>
            </w:r>
            <w:r w:rsidR="007E77CC" w:rsidRPr="00343EEF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3088" w:type="dxa"/>
            <w:gridSpan w:val="2"/>
          </w:tcPr>
          <w:p w:rsidR="007E77CC" w:rsidRPr="00343EEF" w:rsidRDefault="007F0D43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  <w:r w:rsidR="007E77CC" w:rsidRPr="00343EEF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7E77CC" w:rsidRDefault="007F0D43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2021 </w:t>
            </w:r>
            <w:r w:rsidR="007E77CC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</w:tr>
      <w:tr w:rsidR="007E77CC" w:rsidRPr="00343EEF" w:rsidTr="007E77CC">
        <w:tc>
          <w:tcPr>
            <w:tcW w:w="1299" w:type="dxa"/>
            <w:vMerge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кВтч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245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кВтч</w:t>
            </w:r>
          </w:p>
        </w:tc>
        <w:tc>
          <w:tcPr>
            <w:tcW w:w="1843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020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кВтч</w:t>
            </w:r>
          </w:p>
        </w:tc>
        <w:tc>
          <w:tcPr>
            <w:tcW w:w="1248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713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48200,32</w:t>
            </w:r>
          </w:p>
        </w:tc>
        <w:tc>
          <w:tcPr>
            <w:tcW w:w="1245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199</w:t>
            </w:r>
          </w:p>
        </w:tc>
        <w:tc>
          <w:tcPr>
            <w:tcW w:w="1843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35024,35</w:t>
            </w:r>
          </w:p>
        </w:tc>
        <w:tc>
          <w:tcPr>
            <w:tcW w:w="1020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</w:t>
            </w:r>
          </w:p>
        </w:tc>
        <w:tc>
          <w:tcPr>
            <w:tcW w:w="1248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59639,99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10048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54440,64</w:t>
            </w:r>
          </w:p>
        </w:tc>
        <w:tc>
          <w:tcPr>
            <w:tcW w:w="1245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708</w:t>
            </w:r>
          </w:p>
        </w:tc>
        <w:tc>
          <w:tcPr>
            <w:tcW w:w="1843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48329,4</w:t>
            </w:r>
          </w:p>
        </w:tc>
        <w:tc>
          <w:tcPr>
            <w:tcW w:w="1020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5712</w:t>
            </w:r>
          </w:p>
        </w:tc>
        <w:tc>
          <w:tcPr>
            <w:tcW w:w="1248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51315,06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5875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32841,25</w:t>
            </w:r>
          </w:p>
        </w:tc>
        <w:tc>
          <w:tcPr>
            <w:tcW w:w="1245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4183</w:t>
            </w:r>
          </w:p>
        </w:tc>
        <w:tc>
          <w:tcPr>
            <w:tcW w:w="1843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23257,48</w:t>
            </w:r>
          </w:p>
        </w:tc>
        <w:tc>
          <w:tcPr>
            <w:tcW w:w="1020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5246</w:t>
            </w:r>
          </w:p>
        </w:tc>
        <w:tc>
          <w:tcPr>
            <w:tcW w:w="1248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46301,08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676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14958,84</w:t>
            </w:r>
          </w:p>
        </w:tc>
        <w:tc>
          <w:tcPr>
            <w:tcW w:w="1245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2130</w:t>
            </w:r>
          </w:p>
        </w:tc>
        <w:tc>
          <w:tcPr>
            <w:tcW w:w="1843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11842,80</w:t>
            </w:r>
          </w:p>
        </w:tc>
        <w:tc>
          <w:tcPr>
            <w:tcW w:w="1020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3884</w:t>
            </w:r>
          </w:p>
        </w:tc>
        <w:tc>
          <w:tcPr>
            <w:tcW w:w="1248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35610,66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1775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10028,75</w:t>
            </w:r>
          </w:p>
        </w:tc>
        <w:tc>
          <w:tcPr>
            <w:tcW w:w="1245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1375</w:t>
            </w:r>
          </w:p>
        </w:tc>
        <w:tc>
          <w:tcPr>
            <w:tcW w:w="1843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7631,25</w:t>
            </w:r>
          </w:p>
        </w:tc>
        <w:tc>
          <w:tcPr>
            <w:tcW w:w="1020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3169</w:t>
            </w:r>
          </w:p>
        </w:tc>
        <w:tc>
          <w:tcPr>
            <w:tcW w:w="1248" w:type="dxa"/>
          </w:tcPr>
          <w:p w:rsidR="007E77CC" w:rsidRDefault="0064325B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27852,92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45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3756</w:t>
            </w:r>
          </w:p>
        </w:tc>
        <w:tc>
          <w:tcPr>
            <w:tcW w:w="1843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30286,40</w:t>
            </w:r>
          </w:p>
        </w:tc>
        <w:tc>
          <w:tcPr>
            <w:tcW w:w="1020" w:type="dxa"/>
          </w:tcPr>
          <w:p w:rsidR="007E77CC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2919</w:t>
            </w:r>
          </w:p>
        </w:tc>
        <w:tc>
          <w:tcPr>
            <w:tcW w:w="1248" w:type="dxa"/>
          </w:tcPr>
          <w:p w:rsidR="007E77CC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26211,17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45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3857</w:t>
            </w:r>
          </w:p>
        </w:tc>
        <w:tc>
          <w:tcPr>
            <w:tcW w:w="1843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32988,09</w:t>
            </w:r>
          </w:p>
        </w:tc>
        <w:tc>
          <w:tcPr>
            <w:tcW w:w="1020" w:type="dxa"/>
          </w:tcPr>
          <w:p w:rsidR="007E77CC" w:rsidRPr="00343EEF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2261</w:t>
            </w:r>
          </w:p>
        </w:tc>
        <w:tc>
          <w:tcPr>
            <w:tcW w:w="1248" w:type="dxa"/>
          </w:tcPr>
          <w:p w:rsidR="007E77CC" w:rsidRPr="00343EEF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20328,79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45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4567</w:t>
            </w:r>
          </w:p>
        </w:tc>
        <w:tc>
          <w:tcPr>
            <w:tcW w:w="1843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39393</w:t>
            </w:r>
          </w:p>
        </w:tc>
        <w:tc>
          <w:tcPr>
            <w:tcW w:w="1020" w:type="dxa"/>
          </w:tcPr>
          <w:p w:rsidR="007E77CC" w:rsidRPr="00343EEF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2759</w:t>
            </w:r>
          </w:p>
        </w:tc>
        <w:tc>
          <w:tcPr>
            <w:tcW w:w="1248" w:type="dxa"/>
          </w:tcPr>
          <w:p w:rsidR="007E77CC" w:rsidRPr="00343EEF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24845,63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2380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13232,80</w:t>
            </w:r>
          </w:p>
        </w:tc>
        <w:tc>
          <w:tcPr>
            <w:tcW w:w="1245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6263</w:t>
            </w:r>
          </w:p>
        </w:tc>
        <w:tc>
          <w:tcPr>
            <w:tcW w:w="1843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55358,45</w:t>
            </w:r>
          </w:p>
        </w:tc>
        <w:tc>
          <w:tcPr>
            <w:tcW w:w="1020" w:type="dxa"/>
          </w:tcPr>
          <w:p w:rsidR="007E77CC" w:rsidRPr="00343EEF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7586</w:t>
            </w:r>
          </w:p>
        </w:tc>
        <w:tc>
          <w:tcPr>
            <w:tcW w:w="1248" w:type="dxa"/>
          </w:tcPr>
          <w:p w:rsidR="007E77CC" w:rsidRPr="00343EEF" w:rsidRDefault="00BF15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35047,97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3932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21861,92</w:t>
            </w:r>
          </w:p>
        </w:tc>
        <w:tc>
          <w:tcPr>
            <w:tcW w:w="1245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7578</w:t>
            </w:r>
          </w:p>
        </w:tc>
        <w:tc>
          <w:tcPr>
            <w:tcW w:w="1843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60078,01</w:t>
            </w:r>
          </w:p>
        </w:tc>
        <w:tc>
          <w:tcPr>
            <w:tcW w:w="1020" w:type="dxa"/>
          </w:tcPr>
          <w:p w:rsidR="007E77CC" w:rsidRPr="00343EEF" w:rsidRDefault="00602CC8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7,586</w:t>
            </w:r>
          </w:p>
        </w:tc>
        <w:tc>
          <w:tcPr>
            <w:tcW w:w="1248" w:type="dxa"/>
          </w:tcPr>
          <w:p w:rsidR="007E77CC" w:rsidRPr="00343EEF" w:rsidRDefault="00602CC8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35047,97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5451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30253,05</w:t>
            </w:r>
          </w:p>
        </w:tc>
        <w:tc>
          <w:tcPr>
            <w:tcW w:w="1245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6347</w:t>
            </w:r>
          </w:p>
        </w:tc>
        <w:tc>
          <w:tcPr>
            <w:tcW w:w="1843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55097,26</w:t>
            </w:r>
          </w:p>
        </w:tc>
        <w:tc>
          <w:tcPr>
            <w:tcW w:w="1020" w:type="dxa"/>
          </w:tcPr>
          <w:p w:rsidR="007E77CC" w:rsidRPr="00343EEF" w:rsidRDefault="00602CC8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8133</w:t>
            </w:r>
          </w:p>
        </w:tc>
        <w:tc>
          <w:tcPr>
            <w:tcW w:w="1248" w:type="dxa"/>
          </w:tcPr>
          <w:p w:rsidR="007E77CC" w:rsidRPr="00343EEF" w:rsidRDefault="00602CC8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45219,48</w:t>
            </w:r>
          </w:p>
        </w:tc>
      </w:tr>
      <w:tr w:rsidR="007E77CC" w:rsidRPr="00343EEF" w:rsidTr="007E77CC">
        <w:tc>
          <w:tcPr>
            <w:tcW w:w="1299" w:type="dxa"/>
          </w:tcPr>
          <w:p w:rsidR="007E77CC" w:rsidRPr="00343EEF" w:rsidRDefault="007E77CC" w:rsidP="00E516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1329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3EEF">
              <w:rPr>
                <w:rFonts w:ascii="Times New Roman" w:hAnsi="Times New Roman" w:cs="Times New Roman"/>
                <w:sz w:val="25"/>
                <w:szCs w:val="25"/>
              </w:rPr>
              <w:t>8133</w:t>
            </w:r>
          </w:p>
        </w:tc>
        <w:tc>
          <w:tcPr>
            <w:tcW w:w="1154" w:type="dxa"/>
          </w:tcPr>
          <w:p w:rsidR="007E77CC" w:rsidRPr="00343EEF" w:rsidRDefault="007E77CC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45219,48</w:t>
            </w:r>
          </w:p>
        </w:tc>
        <w:tc>
          <w:tcPr>
            <w:tcW w:w="1245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10206</w:t>
            </w:r>
          </w:p>
        </w:tc>
        <w:tc>
          <w:tcPr>
            <w:tcW w:w="1843" w:type="dxa"/>
          </w:tcPr>
          <w:p w:rsidR="007E77CC" w:rsidRPr="00343EEF" w:rsidRDefault="008A49BA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88993,43</w:t>
            </w:r>
          </w:p>
        </w:tc>
        <w:tc>
          <w:tcPr>
            <w:tcW w:w="1020" w:type="dxa"/>
          </w:tcPr>
          <w:p w:rsidR="007E77CC" w:rsidRPr="00343EEF" w:rsidRDefault="00602CC8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10206</w:t>
            </w:r>
          </w:p>
        </w:tc>
        <w:tc>
          <w:tcPr>
            <w:tcW w:w="1248" w:type="dxa"/>
          </w:tcPr>
          <w:p w:rsidR="007E77CC" w:rsidRPr="00343EEF" w:rsidRDefault="00602CC8" w:rsidP="00E5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88993,43</w:t>
            </w:r>
          </w:p>
        </w:tc>
      </w:tr>
    </w:tbl>
    <w:p w:rsidR="00150D94" w:rsidRDefault="00150D94" w:rsidP="00150D94">
      <w:pPr>
        <w:jc w:val="center"/>
        <w:rPr>
          <w:sz w:val="28"/>
          <w:szCs w:val="28"/>
        </w:rPr>
      </w:pPr>
    </w:p>
    <w:p w:rsidR="00150D94" w:rsidRPr="00343EEF" w:rsidRDefault="00150D94" w:rsidP="00343EEF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t>Как видно из приведенной выше таблицы, потребление электроэнергии для уличного освещени</w:t>
      </w:r>
      <w:r w:rsidR="007F0D43">
        <w:rPr>
          <w:rFonts w:ascii="Times New Roman" w:hAnsi="Times New Roman" w:cs="Times New Roman"/>
          <w:sz w:val="25"/>
          <w:szCs w:val="25"/>
        </w:rPr>
        <w:t>я за первое полугодие 2019</w:t>
      </w:r>
      <w:r w:rsidRPr="00343EEF">
        <w:rPr>
          <w:rFonts w:ascii="Times New Roman" w:hAnsi="Times New Roman" w:cs="Times New Roman"/>
          <w:sz w:val="25"/>
          <w:szCs w:val="25"/>
        </w:rPr>
        <w:t xml:space="preserve"> года снизилось  по ср</w:t>
      </w:r>
      <w:r w:rsidR="007F0D43">
        <w:rPr>
          <w:rFonts w:ascii="Times New Roman" w:hAnsi="Times New Roman" w:cs="Times New Roman"/>
          <w:sz w:val="25"/>
          <w:szCs w:val="25"/>
        </w:rPr>
        <w:t>авнению с первым полугодием 2020-2021</w:t>
      </w:r>
      <w:r w:rsidR="00193E0E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50D94" w:rsidRPr="00343EEF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t>Это связано, в основном с принимаемыми администрацией поселка мерами:</w:t>
      </w:r>
    </w:p>
    <w:p w:rsidR="00150D94" w:rsidRPr="00343EEF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t>- включение уличного освещения в соответствии с утверждаемыми ежемесячными графиками;</w:t>
      </w:r>
    </w:p>
    <w:p w:rsidR="00150D94" w:rsidRPr="00343EEF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lastRenderedPageBreak/>
        <w:t>- заключение договоров на уличное освещение непосредственно с жителями поселка Прямицыно (это позволяет оплачивать электроэнергию по более низкому тарифу – установленному для населения).</w:t>
      </w:r>
    </w:p>
    <w:p w:rsidR="00150D94" w:rsidRPr="00343EEF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43EEF">
        <w:rPr>
          <w:rFonts w:ascii="Times New Roman" w:hAnsi="Times New Roman" w:cs="Times New Roman"/>
          <w:sz w:val="25"/>
          <w:szCs w:val="25"/>
        </w:rPr>
        <w:t xml:space="preserve">С целью дальнейшего снижения потребления электроэнергии для уличного освещения в рамках настоящей программы планируется провести работы по замене существующих уличных светильников </w:t>
      </w:r>
      <w:proofErr w:type="gramStart"/>
      <w:r w:rsidRPr="00343EEF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343EEF">
        <w:rPr>
          <w:rFonts w:ascii="Times New Roman" w:hAnsi="Times New Roman" w:cs="Times New Roman"/>
          <w:sz w:val="25"/>
          <w:szCs w:val="25"/>
        </w:rPr>
        <w:t xml:space="preserve"> энергосберегающие.</w:t>
      </w:r>
    </w:p>
    <w:p w:rsidR="00150D94" w:rsidRPr="00343EEF" w:rsidRDefault="00150D94" w:rsidP="00150D94">
      <w:pPr>
        <w:spacing w:before="60" w:after="60"/>
        <w:ind w:left="35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50D94" w:rsidRPr="00C86008" w:rsidRDefault="00150D94" w:rsidP="00150D94">
      <w:pPr>
        <w:spacing w:before="60" w:after="60"/>
        <w:ind w:left="35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86008">
        <w:rPr>
          <w:rFonts w:ascii="Times New Roman" w:hAnsi="Times New Roman" w:cs="Times New Roman"/>
          <w:b/>
          <w:sz w:val="25"/>
          <w:szCs w:val="25"/>
        </w:rPr>
        <w:t>6. Анализ энергетической эффективности жилого фонда</w:t>
      </w:r>
    </w:p>
    <w:p w:rsidR="00150D94" w:rsidRPr="00C86008" w:rsidRDefault="00150D94" w:rsidP="00150D94">
      <w:pPr>
        <w:ind w:left="-120" w:firstLine="840"/>
        <w:jc w:val="both"/>
        <w:rPr>
          <w:rFonts w:ascii="Times New Roman" w:hAnsi="Times New Roman" w:cs="Times New Roman"/>
          <w:sz w:val="25"/>
          <w:szCs w:val="25"/>
        </w:rPr>
      </w:pPr>
      <w:r w:rsidRPr="00C86008">
        <w:rPr>
          <w:rFonts w:ascii="Times New Roman" w:hAnsi="Times New Roman" w:cs="Times New Roman"/>
          <w:sz w:val="25"/>
          <w:szCs w:val="25"/>
        </w:rPr>
        <w:t>Жилищный фонд посёлк</w:t>
      </w:r>
      <w:r w:rsidR="00193E0E">
        <w:rPr>
          <w:rFonts w:ascii="Times New Roman" w:hAnsi="Times New Roman" w:cs="Times New Roman"/>
          <w:sz w:val="25"/>
          <w:szCs w:val="25"/>
        </w:rPr>
        <w:t>а по состоянию на 01</w:t>
      </w:r>
      <w:r w:rsidR="006E5F95">
        <w:rPr>
          <w:rFonts w:ascii="Times New Roman" w:hAnsi="Times New Roman" w:cs="Times New Roman"/>
          <w:sz w:val="25"/>
          <w:szCs w:val="25"/>
        </w:rPr>
        <w:t xml:space="preserve"> января 2022</w:t>
      </w:r>
      <w:r w:rsidRPr="00C86008">
        <w:rPr>
          <w:rFonts w:ascii="Times New Roman" w:hAnsi="Times New Roman" w:cs="Times New Roman"/>
          <w:sz w:val="25"/>
          <w:szCs w:val="25"/>
        </w:rPr>
        <w:t xml:space="preserve"> года составляет 29 многоквартирных домов, общей площадью 28,5 тыс. кв. м и характеризуется высоким уровнем благоустройства: 100 процентов жилых помещений оборудовано водопроводом, более 70 процентов – централизованной канализацией. Установлена техническая возможность и экономическая целесообразность оборудования многоквартирных домов коллективными (</w:t>
      </w:r>
      <w:proofErr w:type="spellStart"/>
      <w:r w:rsidRPr="00C86008">
        <w:rPr>
          <w:rFonts w:ascii="Times New Roman" w:hAnsi="Times New Roman" w:cs="Times New Roman"/>
          <w:sz w:val="25"/>
          <w:szCs w:val="25"/>
        </w:rPr>
        <w:t>общедомовыми</w:t>
      </w:r>
      <w:proofErr w:type="spellEnd"/>
      <w:r w:rsidRPr="00C86008">
        <w:rPr>
          <w:rFonts w:ascii="Times New Roman" w:hAnsi="Times New Roman" w:cs="Times New Roman"/>
          <w:sz w:val="25"/>
          <w:szCs w:val="25"/>
        </w:rPr>
        <w:t>) и индивидуальными приборами учёта тепловой энергии, холодной воды, электрической энергии и газа.</w:t>
      </w:r>
    </w:p>
    <w:p w:rsidR="00A655F3" w:rsidRPr="00A655F3" w:rsidRDefault="00A655F3" w:rsidP="00A655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655F3">
        <w:rPr>
          <w:rFonts w:ascii="Times New Roman" w:eastAsia="Times New Roman" w:hAnsi="Times New Roman" w:cs="Times New Roman"/>
          <w:b/>
          <w:sz w:val="28"/>
          <w:szCs w:val="28"/>
        </w:rPr>
        <w:t>Адресный</w:t>
      </w:r>
      <w:proofErr w:type="gramEnd"/>
      <w:r w:rsidRPr="00A655F3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перечь МКД для установки приборов учета:</w:t>
      </w:r>
    </w:p>
    <w:tbl>
      <w:tblPr>
        <w:tblStyle w:val="a7"/>
        <w:tblpPr w:leftFromText="180" w:rightFromText="180" w:vertAnchor="text" w:horzAnchor="margin" w:tblpY="126"/>
        <w:tblW w:w="0" w:type="auto"/>
        <w:tblLook w:val="01E0"/>
      </w:tblPr>
      <w:tblGrid>
        <w:gridCol w:w="828"/>
        <w:gridCol w:w="3240"/>
        <w:gridCol w:w="1898"/>
        <w:gridCol w:w="1898"/>
        <w:gridCol w:w="1917"/>
      </w:tblGrid>
      <w:tr w:rsidR="00EE1598" w:rsidRPr="00E06463" w:rsidTr="00EE1598">
        <w:tc>
          <w:tcPr>
            <w:tcW w:w="828" w:type="dxa"/>
          </w:tcPr>
          <w:p w:rsidR="00EE1598" w:rsidRPr="00E06463" w:rsidRDefault="00EE1598" w:rsidP="00EE1598">
            <w:pPr>
              <w:jc w:val="center"/>
              <w:rPr>
                <w:sz w:val="26"/>
                <w:szCs w:val="26"/>
              </w:rPr>
            </w:pPr>
            <w:r w:rsidRPr="00E0646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0646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06463">
              <w:rPr>
                <w:sz w:val="26"/>
                <w:szCs w:val="26"/>
              </w:rPr>
              <w:t>/</w:t>
            </w:r>
            <w:proofErr w:type="spellStart"/>
            <w:r w:rsidRPr="00E0646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0" w:type="dxa"/>
          </w:tcPr>
          <w:p w:rsidR="00EE1598" w:rsidRPr="00E06463" w:rsidRDefault="00EE1598" w:rsidP="00EE1598">
            <w:pPr>
              <w:jc w:val="center"/>
              <w:rPr>
                <w:sz w:val="26"/>
                <w:szCs w:val="26"/>
              </w:rPr>
            </w:pPr>
            <w:r w:rsidRPr="00E06463">
              <w:rPr>
                <w:sz w:val="26"/>
                <w:szCs w:val="26"/>
              </w:rPr>
              <w:t>Адрес</w:t>
            </w:r>
          </w:p>
        </w:tc>
        <w:tc>
          <w:tcPr>
            <w:tcW w:w="1898" w:type="dxa"/>
          </w:tcPr>
          <w:p w:rsidR="00EE1598" w:rsidRPr="00E06463" w:rsidRDefault="00EE1598" w:rsidP="00EE1598">
            <w:pPr>
              <w:jc w:val="center"/>
              <w:rPr>
                <w:sz w:val="26"/>
                <w:szCs w:val="26"/>
              </w:rPr>
            </w:pPr>
            <w:r w:rsidRPr="00E06463">
              <w:rPr>
                <w:sz w:val="26"/>
                <w:szCs w:val="26"/>
              </w:rPr>
              <w:t>Прибор учета газа</w:t>
            </w:r>
          </w:p>
        </w:tc>
        <w:tc>
          <w:tcPr>
            <w:tcW w:w="1898" w:type="dxa"/>
          </w:tcPr>
          <w:p w:rsidR="00EE1598" w:rsidRPr="00E06463" w:rsidRDefault="00EE1598" w:rsidP="00EE1598">
            <w:pPr>
              <w:jc w:val="center"/>
              <w:rPr>
                <w:sz w:val="26"/>
                <w:szCs w:val="26"/>
              </w:rPr>
            </w:pPr>
            <w:r w:rsidRPr="00E06463">
              <w:rPr>
                <w:sz w:val="26"/>
                <w:szCs w:val="26"/>
              </w:rPr>
              <w:t>Прибор учета</w:t>
            </w:r>
          </w:p>
          <w:p w:rsidR="00EE1598" w:rsidRPr="00E06463" w:rsidRDefault="00EE1598" w:rsidP="00EE1598">
            <w:pPr>
              <w:jc w:val="center"/>
              <w:rPr>
                <w:sz w:val="26"/>
                <w:szCs w:val="26"/>
              </w:rPr>
            </w:pPr>
            <w:r w:rsidRPr="00E06463">
              <w:rPr>
                <w:sz w:val="26"/>
                <w:szCs w:val="26"/>
              </w:rPr>
              <w:t xml:space="preserve">ХВС </w:t>
            </w:r>
          </w:p>
        </w:tc>
        <w:tc>
          <w:tcPr>
            <w:tcW w:w="1917" w:type="dxa"/>
          </w:tcPr>
          <w:p w:rsidR="00EE1598" w:rsidRPr="00E06463" w:rsidRDefault="00EE1598" w:rsidP="00EE1598">
            <w:pPr>
              <w:jc w:val="center"/>
              <w:rPr>
                <w:sz w:val="26"/>
                <w:szCs w:val="26"/>
              </w:rPr>
            </w:pPr>
            <w:r w:rsidRPr="00E06463">
              <w:rPr>
                <w:sz w:val="26"/>
                <w:szCs w:val="26"/>
              </w:rPr>
              <w:t>Прибор учета тепловой энергии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Мирная,9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Первомайская,2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3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Первомайская,3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4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Первомайская,4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5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Новая,60А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6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Полевая,22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7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Коммунистический,1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8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Коммунистический,2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9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Коммунистический,3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10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Коммунистический,4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11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Коммунистический,11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12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Коммунистический,8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13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Коммунистический,9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14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пер. Коммунистический,5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15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Северная,1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16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Северная,2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17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Привокзальная,67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18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Привокзальная,68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19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Привокзальная,47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20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Привокзальная,43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21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Заводская,5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22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Заводская,10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23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Заводская,9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24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Заводская,8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25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Заводская,7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26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Заводская,4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lastRenderedPageBreak/>
              <w:t>27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Садовая,52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28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Садовая,55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828" w:type="dxa"/>
          </w:tcPr>
          <w:p w:rsidR="00EE1598" w:rsidRPr="00202105" w:rsidRDefault="00EE1598" w:rsidP="00EE1598">
            <w:pPr>
              <w:jc w:val="center"/>
            </w:pPr>
            <w:r w:rsidRPr="00202105">
              <w:t>29</w:t>
            </w:r>
          </w:p>
        </w:tc>
        <w:tc>
          <w:tcPr>
            <w:tcW w:w="3240" w:type="dxa"/>
          </w:tcPr>
          <w:p w:rsidR="00EE1598" w:rsidRPr="00202105" w:rsidRDefault="00EE1598" w:rsidP="00EE1598">
            <w:r w:rsidRPr="00202105">
              <w:t>ул. Советская,22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1598" w:rsidTr="00EE1598">
        <w:tc>
          <w:tcPr>
            <w:tcW w:w="4068" w:type="dxa"/>
            <w:gridSpan w:val="2"/>
          </w:tcPr>
          <w:p w:rsidR="00EE1598" w:rsidRPr="00E06463" w:rsidRDefault="00EE1598" w:rsidP="00EE1598">
            <w:pPr>
              <w:jc w:val="right"/>
            </w:pPr>
            <w:r w:rsidRPr="00E06463">
              <w:t>Итого: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98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17" w:type="dxa"/>
          </w:tcPr>
          <w:p w:rsidR="00EE1598" w:rsidRDefault="00EE1598" w:rsidP="00EE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655F3" w:rsidRPr="00E06463" w:rsidRDefault="00A655F3" w:rsidP="00A655F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A655F3" w:rsidRDefault="00A655F3" w:rsidP="00150D94">
      <w:pPr>
        <w:pStyle w:val="af0"/>
        <w:ind w:firstLine="720"/>
        <w:jc w:val="both"/>
        <w:rPr>
          <w:sz w:val="25"/>
          <w:szCs w:val="25"/>
        </w:rPr>
      </w:pPr>
    </w:p>
    <w:p w:rsidR="00150D94" w:rsidRPr="00C86008" w:rsidRDefault="00150D94" w:rsidP="00150D94">
      <w:pPr>
        <w:pStyle w:val="af0"/>
        <w:ind w:firstLine="720"/>
        <w:jc w:val="both"/>
        <w:rPr>
          <w:sz w:val="25"/>
          <w:szCs w:val="25"/>
        </w:rPr>
      </w:pPr>
      <w:r w:rsidRPr="00C86008">
        <w:rPr>
          <w:sz w:val="25"/>
          <w:szCs w:val="25"/>
        </w:rPr>
        <w:t>С целью повышения эффективности, устойчивости и надежности функционирования систем  жизнеобеспечения, обеспечения населения  необходимым качеством и количеством  услуг при условии  соблюдения стандартов их предоставления и адресной социальной защиты населения при оплате жилищно-коммунальных услуг, в поселке проводится поэтапное реформирование жилищно-коммунального хозяйства.</w:t>
      </w:r>
    </w:p>
    <w:p w:rsidR="00150D94" w:rsidRPr="00C86008" w:rsidRDefault="00150D94" w:rsidP="00150D94">
      <w:pPr>
        <w:jc w:val="both"/>
        <w:rPr>
          <w:rFonts w:ascii="Times New Roman" w:hAnsi="Times New Roman" w:cs="Times New Roman"/>
          <w:sz w:val="25"/>
          <w:szCs w:val="25"/>
        </w:rPr>
      </w:pPr>
      <w:r w:rsidRPr="00C86008">
        <w:rPr>
          <w:rFonts w:ascii="Times New Roman" w:hAnsi="Times New Roman" w:cs="Times New Roman"/>
          <w:b/>
          <w:sz w:val="25"/>
          <w:szCs w:val="25"/>
        </w:rPr>
        <w:tab/>
      </w:r>
      <w:r w:rsidRPr="00C86008">
        <w:rPr>
          <w:rFonts w:ascii="Times New Roman" w:hAnsi="Times New Roman" w:cs="Times New Roman"/>
          <w:sz w:val="25"/>
          <w:szCs w:val="25"/>
        </w:rPr>
        <w:t>В целях реализации ФЗ №185-ФЗ "О Фонде содействия реформированию жилищно-коммунального хозяйства", в поселке проведен капитальный ремонт 19-ти многоквартирных домов, включающий в себя ремонт крыш, ремонт внутридомовых инженерных систем, в том числе с установкой приборов учета.</w:t>
      </w:r>
    </w:p>
    <w:p w:rsidR="00150D94" w:rsidRPr="00C86008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86008">
        <w:rPr>
          <w:rFonts w:ascii="Times New Roman" w:hAnsi="Times New Roman" w:cs="Times New Roman"/>
          <w:sz w:val="25"/>
          <w:szCs w:val="25"/>
        </w:rPr>
        <w:t>Между тем проблем в жилищно-коммунальной сфере очень много. И все они в основном связаны с физическим износом  имеющихся систем и оборудования.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bCs/>
          <w:color w:val="000000"/>
          <w:sz w:val="25"/>
          <w:szCs w:val="25"/>
        </w:rPr>
        <w:t>Кроме того, администрацией поселка Прямицыно рекомендуется собственникам помещений в МКД, управляющим организациям, провести нижеперечисленные мероприятия, прошедшие апробацию в реальных условиях эксплуатации, в городах Российской Федерации: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>- усиление теплозащиты стен и перекрытий (замена старых окон на стеклопакеты, остекление лоджий и балконов);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- снижение потерь тепла с инфильтрацией воздуха путем уплотнения щелей и </w:t>
      </w:r>
      <w:proofErr w:type="spellStart"/>
      <w:r w:rsidRPr="00063106">
        <w:rPr>
          <w:rFonts w:ascii="Times New Roman" w:hAnsi="Times New Roman" w:cs="Times New Roman"/>
          <w:color w:val="000000"/>
          <w:sz w:val="25"/>
          <w:szCs w:val="25"/>
        </w:rPr>
        <w:t>неплотностей</w:t>
      </w:r>
      <w:proofErr w:type="spellEnd"/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 оконных и дверных проемов, установка доводчиков входных дверей;</w:t>
      </w:r>
    </w:p>
    <w:p w:rsidR="00150D94" w:rsidRPr="00063106" w:rsidRDefault="00EE1598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="00150D94"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 теплоизоляция (восстановление теплоизоляции) внутренних трубопроводов систем отопления в не отапливаемых подвалах и на чердаках;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>- установка квартирных приборов учета тепла (счетчиков тепла при горизонтальной разводке труб и радиаторных распределителей при вертикальной разводке), установка радиаторных термостатов;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- установка </w:t>
      </w:r>
      <w:proofErr w:type="spellStart"/>
      <w:r w:rsidRPr="00063106">
        <w:rPr>
          <w:rFonts w:ascii="Times New Roman" w:hAnsi="Times New Roman" w:cs="Times New Roman"/>
          <w:color w:val="000000"/>
          <w:sz w:val="25"/>
          <w:szCs w:val="25"/>
        </w:rPr>
        <w:t>теплоотражателей</w:t>
      </w:r>
      <w:proofErr w:type="spellEnd"/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 между отопительным прибором и стеной;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- модернизация </w:t>
      </w:r>
      <w:proofErr w:type="spellStart"/>
      <w:r w:rsidRPr="00063106">
        <w:rPr>
          <w:rFonts w:ascii="Times New Roman" w:hAnsi="Times New Roman" w:cs="Times New Roman"/>
          <w:color w:val="000000"/>
          <w:sz w:val="25"/>
          <w:szCs w:val="25"/>
        </w:rPr>
        <w:t>внутриподъездной</w:t>
      </w:r>
      <w:proofErr w:type="spellEnd"/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 осветительной системы на основе современных энергосберегающих светильников, светодиодов;</w:t>
      </w:r>
    </w:p>
    <w:p w:rsidR="00150D94" w:rsidRPr="00063106" w:rsidRDefault="008A49BA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="00150D94" w:rsidRPr="00063106">
        <w:rPr>
          <w:rFonts w:ascii="Times New Roman" w:hAnsi="Times New Roman" w:cs="Times New Roman"/>
          <w:color w:val="000000"/>
          <w:sz w:val="25"/>
          <w:szCs w:val="25"/>
        </w:rPr>
        <w:t>оборудование систем освещения подъездов, лестничных клеток системами автоматического регулирования (датчиками движения, присутствия).</w:t>
      </w:r>
    </w:p>
    <w:p w:rsidR="00150D94" w:rsidRPr="00063106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Также, согласно ФЗ №131-ФЗ, к полномочиям органов местного самоуправления поселений относится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образования.</w:t>
      </w:r>
    </w:p>
    <w:p w:rsidR="00150D94" w:rsidRPr="00063106" w:rsidRDefault="00150D94" w:rsidP="00150D9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Основная задача энергетических обследований жилых домов заключается в выявлении причин повышенного потребления энергетических ресурсов и определении способов снижения этих показателей.</w:t>
      </w:r>
    </w:p>
    <w:p w:rsidR="00A655F3" w:rsidRPr="00A655F3" w:rsidRDefault="00A655F3" w:rsidP="00A655F3">
      <w:pPr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55F3">
        <w:rPr>
          <w:rFonts w:ascii="Times New Roman" w:eastAsia="Times New Roman" w:hAnsi="Times New Roman" w:cs="Times New Roman"/>
          <w:sz w:val="25"/>
          <w:szCs w:val="25"/>
        </w:rPr>
        <w:lastRenderedPageBreak/>
        <w:t>Поскольку энергетическое обследование МКД – процесс дорогостоящий, целесообразно предусмотреть в настоящей программе проведение энергетических обследований с разбивкой на период реализации</w:t>
      </w:r>
      <w:r>
        <w:rPr>
          <w:rFonts w:ascii="Times New Roman" w:hAnsi="Times New Roman" w:cs="Times New Roman"/>
          <w:sz w:val="25"/>
          <w:szCs w:val="25"/>
        </w:rPr>
        <w:t xml:space="preserve"> программы.</w:t>
      </w:r>
    </w:p>
    <w:p w:rsidR="00A655F3" w:rsidRDefault="00A655F3" w:rsidP="00150D94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50D94" w:rsidRPr="00063106" w:rsidRDefault="00150D94" w:rsidP="00150D9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3106">
        <w:rPr>
          <w:rFonts w:ascii="Times New Roman" w:hAnsi="Times New Roman" w:cs="Times New Roman"/>
          <w:b/>
          <w:sz w:val="25"/>
          <w:szCs w:val="25"/>
        </w:rPr>
        <w:t>7. Перечень мероприятий по энергосбережению и повышению энергетической эффективности</w:t>
      </w:r>
    </w:p>
    <w:p w:rsidR="00150D94" w:rsidRPr="00063106" w:rsidRDefault="00150D94" w:rsidP="007F0D43">
      <w:pPr>
        <w:pStyle w:val="a3"/>
        <w:spacing w:before="0" w:beforeAutospacing="0" w:after="0" w:afterAutospacing="0"/>
        <w:ind w:firstLine="720"/>
        <w:rPr>
          <w:sz w:val="25"/>
          <w:szCs w:val="25"/>
        </w:rPr>
      </w:pPr>
      <w:r w:rsidRPr="00063106">
        <w:rPr>
          <w:sz w:val="25"/>
          <w:szCs w:val="25"/>
        </w:rPr>
        <w:t xml:space="preserve"> Система мероприятий по достижению целей и показателей Программы представляет собой мероприятия по энергосбережению, имеющие межотраслевой характер, в том числе:</w:t>
      </w:r>
    </w:p>
    <w:p w:rsidR="00150D94" w:rsidRPr="00063106" w:rsidRDefault="00150D94" w:rsidP="007F0D43">
      <w:pPr>
        <w:spacing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- создание нормативно-правовой базы энергосбережения;</w:t>
      </w:r>
    </w:p>
    <w:p w:rsidR="00150D94" w:rsidRPr="00063106" w:rsidRDefault="00150D94" w:rsidP="007F0D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- стимулирование использования топливо- и энергосберегающего оборудования;</w:t>
      </w:r>
    </w:p>
    <w:p w:rsidR="00150D94" w:rsidRPr="00063106" w:rsidRDefault="00150D94" w:rsidP="007F0D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150D94" w:rsidRPr="00063106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- установка систем учета, контроля, регулирования и использования энергии;</w:t>
      </w:r>
    </w:p>
    <w:p w:rsidR="00150D94" w:rsidRPr="00063106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- проведение энергетических обследований в администрации поселка Прямицыно</w:t>
      </w:r>
      <w:r w:rsidRPr="00063106">
        <w:rPr>
          <w:rFonts w:ascii="Times New Roman" w:hAnsi="Times New Roman" w:cs="Times New Roman"/>
          <w:color w:val="000000"/>
          <w:sz w:val="25"/>
          <w:szCs w:val="25"/>
        </w:rPr>
        <w:t>, а также в жилищном фонде</w:t>
      </w:r>
      <w:r w:rsidRPr="00063106">
        <w:rPr>
          <w:rFonts w:ascii="Times New Roman" w:hAnsi="Times New Roman" w:cs="Times New Roman"/>
          <w:sz w:val="25"/>
          <w:szCs w:val="25"/>
        </w:rPr>
        <w:t xml:space="preserve"> с разработкой энергетических паспортов зданий;</w:t>
      </w:r>
    </w:p>
    <w:p w:rsidR="00150D94" w:rsidRPr="00063106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- энергосбережение в системе уличного освещения;</w:t>
      </w:r>
    </w:p>
    <w:p w:rsidR="00150D94" w:rsidRPr="00063106" w:rsidRDefault="00150D94" w:rsidP="00150D9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- энергосбережение в жилищном фонде.</w:t>
      </w:r>
    </w:p>
    <w:p w:rsidR="00150D94" w:rsidRPr="00063106" w:rsidRDefault="00150D94" w:rsidP="00150D9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3106">
        <w:rPr>
          <w:rFonts w:ascii="Times New Roman" w:hAnsi="Times New Roman" w:cs="Times New Roman"/>
          <w:b/>
          <w:sz w:val="25"/>
          <w:szCs w:val="25"/>
        </w:rPr>
        <w:t>8. Объем и источники финансирования программы с указанием бюджетных и внебюджетных источников</w:t>
      </w:r>
    </w:p>
    <w:p w:rsidR="00150D94" w:rsidRPr="00063106" w:rsidRDefault="00150D94" w:rsidP="00150D94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50D94" w:rsidRPr="00063106" w:rsidRDefault="00150D94" w:rsidP="00150D9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>Финансирование мероприятий Программы будет осуществляться за счёт средств бюджета посёлка Прямицыно, средств собственников помещений в многоквартирных домах.</w:t>
      </w:r>
    </w:p>
    <w:p w:rsidR="00C836A2" w:rsidRPr="00C836A2" w:rsidRDefault="00C836A2" w:rsidP="00C836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6A2">
        <w:rPr>
          <w:rFonts w:ascii="Times New Roman" w:hAnsi="Times New Roman" w:cs="Times New Roman"/>
          <w:sz w:val="24"/>
          <w:szCs w:val="24"/>
        </w:rPr>
        <w:t xml:space="preserve">Общий объём финансирования </w:t>
      </w:r>
      <w:r w:rsidR="006E5F95">
        <w:rPr>
          <w:rFonts w:ascii="Times New Roman" w:hAnsi="Times New Roman" w:cs="Times New Roman"/>
          <w:sz w:val="24"/>
          <w:szCs w:val="24"/>
        </w:rPr>
        <w:t>мероприятий по Программе на 2023-2025</w:t>
      </w:r>
      <w:r w:rsidRPr="00C836A2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C10EF8">
        <w:rPr>
          <w:rFonts w:ascii="Times New Roman" w:hAnsi="Times New Roman" w:cs="Times New Roman"/>
          <w:sz w:val="24"/>
          <w:szCs w:val="24"/>
        </w:rPr>
        <w:t>494,06</w:t>
      </w:r>
      <w:r w:rsidRPr="00C836A2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C836A2" w:rsidRPr="00C836A2" w:rsidRDefault="00C836A2" w:rsidP="00C836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6A2">
        <w:rPr>
          <w:rFonts w:ascii="Times New Roman" w:hAnsi="Times New Roman" w:cs="Times New Roman"/>
          <w:sz w:val="24"/>
          <w:szCs w:val="24"/>
        </w:rPr>
        <w:t>- бюджет посёлка Прямицыно –</w:t>
      </w:r>
      <w:r w:rsidR="006E5F95">
        <w:rPr>
          <w:rFonts w:ascii="Times New Roman" w:hAnsi="Times New Roman" w:cs="Times New Roman"/>
          <w:sz w:val="24"/>
          <w:szCs w:val="24"/>
        </w:rPr>
        <w:t>300,0</w:t>
      </w:r>
      <w:r w:rsidR="007F0D43">
        <w:rPr>
          <w:rFonts w:ascii="Times New Roman" w:hAnsi="Times New Roman" w:cs="Times New Roman"/>
          <w:sz w:val="24"/>
          <w:szCs w:val="24"/>
        </w:rPr>
        <w:t xml:space="preserve"> </w:t>
      </w:r>
      <w:r w:rsidRPr="00C836A2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C836A2" w:rsidRPr="00C836A2" w:rsidRDefault="006E5F95" w:rsidP="00C836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C836A2" w:rsidRPr="00C836A2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100,0</w:t>
      </w:r>
      <w:r w:rsidR="00C836A2" w:rsidRPr="00C836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836A2" w:rsidRPr="00C836A2" w:rsidRDefault="006E5F95" w:rsidP="00C836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EE1598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100,0</w:t>
      </w:r>
      <w:r w:rsidR="00C836A2" w:rsidRPr="00C836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836A2" w:rsidRPr="00C836A2" w:rsidRDefault="006E5F95" w:rsidP="00C836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EE15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F0D43">
        <w:rPr>
          <w:rFonts w:ascii="Times New Roman" w:hAnsi="Times New Roman" w:cs="Times New Roman"/>
          <w:sz w:val="24"/>
          <w:szCs w:val="24"/>
        </w:rPr>
        <w:t>100,0</w:t>
      </w:r>
      <w:r w:rsidR="00C836A2" w:rsidRPr="00C836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0EF8" w:rsidRDefault="00C10EF8" w:rsidP="00150D94">
      <w:pPr>
        <w:pStyle w:val="ConsPlusNormal"/>
        <w:widowControl/>
        <w:jc w:val="both"/>
        <w:rPr>
          <w:rFonts w:ascii="Times New Roman" w:hAnsi="Times New Roman" w:cs="Times New Roman"/>
          <w:sz w:val="25"/>
          <w:szCs w:val="25"/>
        </w:rPr>
      </w:pPr>
    </w:p>
    <w:p w:rsidR="00150D94" w:rsidRPr="00063106" w:rsidRDefault="00150D94" w:rsidP="00150D94">
      <w:pPr>
        <w:pStyle w:val="ConsPlusNormal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063106">
        <w:rPr>
          <w:rFonts w:ascii="Times New Roman" w:hAnsi="Times New Roman" w:cs="Times New Roman"/>
          <w:sz w:val="25"/>
          <w:szCs w:val="25"/>
        </w:rPr>
        <w:t xml:space="preserve"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 </w:t>
      </w:r>
    </w:p>
    <w:p w:rsidR="00820AF5" w:rsidRPr="00820AF5" w:rsidRDefault="00820AF5" w:rsidP="00820AF5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820AF5">
        <w:rPr>
          <w:rFonts w:ascii="Times New Roman" w:hAnsi="Times New Roman" w:cs="Times New Roman"/>
          <w:sz w:val="25"/>
          <w:szCs w:val="25"/>
        </w:rPr>
        <w:t>Обоснование финансового обеспечения программных мероприятий приведено в приложении № 2.</w:t>
      </w:r>
    </w:p>
    <w:p w:rsidR="005A29A7" w:rsidRDefault="005A29A7" w:rsidP="00EE15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50D94" w:rsidRPr="00063106" w:rsidRDefault="00150D94" w:rsidP="00EE15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b/>
          <w:bCs/>
          <w:color w:val="000000"/>
          <w:sz w:val="25"/>
          <w:szCs w:val="25"/>
        </w:rPr>
        <w:t>9. Пропаганда энергосбережения в поселке Прямицыно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Цель пропаганды энергосбережения – вовлечение в процесс энергосбережения жителей поселка путем формирования устойчивого внимания к этой проблеме, создание общественного </w:t>
      </w:r>
      <w:r w:rsidRPr="00063106">
        <w:rPr>
          <w:rFonts w:ascii="Times New Roman" w:hAnsi="Times New Roman" w:cs="Times New Roman"/>
          <w:color w:val="000000"/>
          <w:sz w:val="25"/>
          <w:szCs w:val="25"/>
        </w:rPr>
        <w:lastRenderedPageBreak/>
        <w:t>мнения о важности и необходимости энергосбережения. Максимальная эффективность пропаганды может быть достигнута на уровне поселка в условиях тесного контакта населения и органов муниципальной власти.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>Программные мероприятия по данному направлению: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>1. Предоставление в простых и доступных формах информации о способах энергосбережения в быту, преимуществах энергосберегающих технологий и оборудования, особенностях их выбора и эксплуатации;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2. Активное формирование общественного порицания </w:t>
      </w:r>
      <w:proofErr w:type="spellStart"/>
      <w:r w:rsidRPr="00063106">
        <w:rPr>
          <w:rFonts w:ascii="Times New Roman" w:hAnsi="Times New Roman" w:cs="Times New Roman"/>
          <w:color w:val="000000"/>
          <w:sz w:val="25"/>
          <w:szCs w:val="25"/>
        </w:rPr>
        <w:t>энергорасточительства</w:t>
      </w:r>
      <w:proofErr w:type="spellEnd"/>
      <w:r w:rsidRPr="00063106">
        <w:rPr>
          <w:rFonts w:ascii="Times New Roman" w:hAnsi="Times New Roman" w:cs="Times New Roman"/>
          <w:color w:val="000000"/>
          <w:sz w:val="25"/>
          <w:szCs w:val="25"/>
        </w:rPr>
        <w:t xml:space="preserve"> и престижа экономного отношения к энергоресурсам в обществе;</w:t>
      </w:r>
    </w:p>
    <w:p w:rsidR="00150D94" w:rsidRPr="00063106" w:rsidRDefault="00150D94" w:rsidP="00150D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63106">
        <w:rPr>
          <w:rFonts w:ascii="Times New Roman" w:hAnsi="Times New Roman" w:cs="Times New Roman"/>
          <w:color w:val="000000"/>
          <w:sz w:val="25"/>
          <w:szCs w:val="25"/>
        </w:rPr>
        <w:t>3. Вовлечение в процесс энергосбережения всех социальных слоев населения поселка, общественных организаций, управляющих компаний и товариществ собственников жилья.</w:t>
      </w:r>
    </w:p>
    <w:p w:rsidR="00150D94" w:rsidRPr="00063106" w:rsidRDefault="009E1983" w:rsidP="009E1983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</w:t>
      </w:r>
      <w:r w:rsidR="00063106">
        <w:rPr>
          <w:rFonts w:ascii="Times New Roman" w:hAnsi="Times New Roman" w:cs="Times New Roman"/>
          <w:b/>
          <w:sz w:val="25"/>
          <w:szCs w:val="25"/>
        </w:rPr>
        <w:t>10</w:t>
      </w:r>
      <w:r w:rsidR="00150D94" w:rsidRPr="00063106">
        <w:rPr>
          <w:rFonts w:ascii="Times New Roman" w:hAnsi="Times New Roman" w:cs="Times New Roman"/>
          <w:b/>
          <w:sz w:val="25"/>
          <w:szCs w:val="25"/>
        </w:rPr>
        <w:t>. Ожидаемые конечные результаты реализации</w:t>
      </w:r>
    </w:p>
    <w:p w:rsidR="00150D94" w:rsidRPr="00063106" w:rsidRDefault="00150D94" w:rsidP="00150D94">
      <w:pPr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3106">
        <w:rPr>
          <w:rFonts w:ascii="Times New Roman" w:hAnsi="Times New Roman" w:cs="Times New Roman"/>
          <w:b/>
          <w:sz w:val="25"/>
          <w:szCs w:val="25"/>
        </w:rPr>
        <w:t>мероприятий Программы</w:t>
      </w:r>
    </w:p>
    <w:p w:rsidR="00150D94" w:rsidRPr="00063106" w:rsidRDefault="00150D94" w:rsidP="00150D94">
      <w:pPr>
        <w:pStyle w:val="a3"/>
        <w:spacing w:before="0" w:after="0" w:line="240" w:lineRule="atLeast"/>
        <w:ind w:firstLine="720"/>
        <w:outlineLvl w:val="0"/>
        <w:rPr>
          <w:color w:val="000000"/>
          <w:sz w:val="25"/>
          <w:szCs w:val="25"/>
        </w:rPr>
      </w:pPr>
      <w:r w:rsidRPr="00063106">
        <w:rPr>
          <w:color w:val="000000"/>
          <w:sz w:val="25"/>
          <w:szCs w:val="25"/>
        </w:rPr>
        <w:t xml:space="preserve"> Реализация мероприятий Программы позволит:</w:t>
      </w:r>
    </w:p>
    <w:p w:rsidR="00150D94" w:rsidRPr="00063106" w:rsidRDefault="00150D94" w:rsidP="00150D94">
      <w:pPr>
        <w:pStyle w:val="a3"/>
        <w:spacing w:before="0" w:after="0" w:line="240" w:lineRule="atLeast"/>
        <w:ind w:firstLine="720"/>
        <w:outlineLvl w:val="0"/>
        <w:rPr>
          <w:color w:val="000000"/>
          <w:sz w:val="25"/>
          <w:szCs w:val="25"/>
        </w:rPr>
      </w:pPr>
      <w:r w:rsidRPr="00063106">
        <w:rPr>
          <w:color w:val="000000"/>
          <w:sz w:val="25"/>
          <w:szCs w:val="25"/>
        </w:rPr>
        <w:t xml:space="preserve">- создать муниципальную нормативно-правовую базу по энергосбережению и стимулированию повышения </w:t>
      </w:r>
      <w:proofErr w:type="spellStart"/>
      <w:r w:rsidRPr="00063106">
        <w:rPr>
          <w:color w:val="000000"/>
          <w:sz w:val="25"/>
          <w:szCs w:val="25"/>
        </w:rPr>
        <w:t>энергоэффективности</w:t>
      </w:r>
      <w:proofErr w:type="spellEnd"/>
      <w:r w:rsidRPr="00063106">
        <w:rPr>
          <w:color w:val="000000"/>
          <w:sz w:val="25"/>
          <w:szCs w:val="25"/>
        </w:rPr>
        <w:t xml:space="preserve">;    </w:t>
      </w:r>
    </w:p>
    <w:p w:rsidR="00150D94" w:rsidRPr="00063106" w:rsidRDefault="00150D94" w:rsidP="00150D94">
      <w:pPr>
        <w:pStyle w:val="a3"/>
        <w:spacing w:before="0" w:after="0" w:line="240" w:lineRule="atLeast"/>
        <w:ind w:firstLine="720"/>
        <w:outlineLvl w:val="0"/>
        <w:rPr>
          <w:color w:val="000000"/>
          <w:sz w:val="25"/>
          <w:szCs w:val="25"/>
        </w:rPr>
      </w:pPr>
      <w:r w:rsidRPr="00063106">
        <w:rPr>
          <w:color w:val="000000"/>
          <w:sz w:val="25"/>
          <w:szCs w:val="25"/>
        </w:rPr>
        <w:t>- обеспечить наличие в администрации посёлка Прямицыно, а также в жилищном фонде: энергетических паспортов, актов энергетических обследований;</w:t>
      </w:r>
    </w:p>
    <w:p w:rsidR="00150D94" w:rsidRPr="00063106" w:rsidRDefault="00150D94" w:rsidP="00150D94">
      <w:pPr>
        <w:pStyle w:val="a3"/>
        <w:spacing w:before="0" w:after="0" w:line="240" w:lineRule="atLeast"/>
        <w:ind w:firstLine="720"/>
        <w:outlineLvl w:val="0"/>
        <w:rPr>
          <w:sz w:val="25"/>
          <w:szCs w:val="25"/>
        </w:rPr>
      </w:pPr>
      <w:r w:rsidRPr="00063106">
        <w:rPr>
          <w:color w:val="000000"/>
          <w:sz w:val="25"/>
          <w:szCs w:val="25"/>
        </w:rPr>
        <w:t xml:space="preserve">- установить приборы учёта коммунальных ресурсов в администрации посёлка Прямицыно, жилищном фонде </w:t>
      </w:r>
      <w:r w:rsidRPr="00063106">
        <w:rPr>
          <w:sz w:val="25"/>
          <w:szCs w:val="25"/>
        </w:rPr>
        <w:t>(тепловой энергии, холодной воды, газа);</w:t>
      </w:r>
    </w:p>
    <w:p w:rsidR="00150D94" w:rsidRPr="00063106" w:rsidRDefault="00150D94" w:rsidP="00150D94">
      <w:pPr>
        <w:pStyle w:val="a3"/>
        <w:spacing w:before="0" w:after="0" w:line="240" w:lineRule="atLeast"/>
        <w:ind w:firstLine="720"/>
        <w:outlineLvl w:val="0"/>
        <w:rPr>
          <w:color w:val="000000"/>
          <w:sz w:val="25"/>
          <w:szCs w:val="25"/>
        </w:rPr>
      </w:pPr>
      <w:r w:rsidRPr="00063106">
        <w:rPr>
          <w:color w:val="000000"/>
          <w:sz w:val="25"/>
          <w:szCs w:val="25"/>
        </w:rPr>
        <w:t xml:space="preserve">- уменьшить тепловые потери зданий жилого фонда посёлка Прямицыно,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 </w:t>
      </w:r>
    </w:p>
    <w:p w:rsidR="00150D94" w:rsidRPr="00063106" w:rsidRDefault="00150D94" w:rsidP="00150D94">
      <w:pPr>
        <w:pStyle w:val="a3"/>
        <w:spacing w:before="0" w:after="0" w:line="240" w:lineRule="atLeast"/>
        <w:ind w:firstLine="720"/>
        <w:outlineLvl w:val="0"/>
        <w:rPr>
          <w:color w:val="000000"/>
          <w:sz w:val="25"/>
          <w:szCs w:val="25"/>
        </w:rPr>
      </w:pPr>
      <w:r w:rsidRPr="00063106">
        <w:rPr>
          <w:color w:val="000000"/>
          <w:sz w:val="25"/>
          <w:szCs w:val="25"/>
        </w:rPr>
        <w:t>- жителям, учреждениям посёлка получать качественные коммунальные услуги.</w:t>
      </w:r>
    </w:p>
    <w:p w:rsidR="00150D94" w:rsidRPr="00063106" w:rsidRDefault="00150D94" w:rsidP="00150D94">
      <w:pPr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50D94" w:rsidRDefault="00150D94" w:rsidP="00150D94">
      <w:pPr>
        <w:autoSpaceDE w:val="0"/>
        <w:autoSpaceDN w:val="0"/>
        <w:adjustRightInd w:val="0"/>
        <w:spacing w:line="240" w:lineRule="exact"/>
        <w:ind w:left="10200"/>
        <w:outlineLvl w:val="1"/>
        <w:rPr>
          <w:sz w:val="28"/>
          <w:szCs w:val="28"/>
        </w:rPr>
        <w:sectPr w:rsidR="00150D94" w:rsidSect="00BF71EE">
          <w:pgSz w:w="11906" w:h="16838"/>
          <w:pgMar w:top="454" w:right="566" w:bottom="397" w:left="993" w:header="709" w:footer="709" w:gutter="0"/>
          <w:cols w:space="708"/>
          <w:titlePg/>
          <w:docGrid w:linePitch="360"/>
        </w:sectPr>
      </w:pPr>
    </w:p>
    <w:p w:rsidR="00820AF5" w:rsidRPr="00820AF5" w:rsidRDefault="00820AF5" w:rsidP="00602CC8">
      <w:pPr>
        <w:tabs>
          <w:tab w:val="left" w:pos="12616"/>
          <w:tab w:val="left" w:pos="12758"/>
        </w:tabs>
        <w:autoSpaceDE w:val="0"/>
        <w:spacing w:line="240" w:lineRule="exact"/>
        <w:ind w:left="6360"/>
        <w:jc w:val="center"/>
        <w:rPr>
          <w:rFonts w:ascii="Times New Roman" w:hAnsi="Times New Roman" w:cs="Times New Roman"/>
        </w:rPr>
      </w:pPr>
      <w:r w:rsidRPr="00820AF5">
        <w:rPr>
          <w:rFonts w:ascii="Times New Roman" w:hAnsi="Times New Roman" w:cs="Times New Roman"/>
        </w:rPr>
        <w:lastRenderedPageBreak/>
        <w:t>Приложение №2</w:t>
      </w:r>
      <w:r w:rsidR="00602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</w:t>
      </w:r>
      <w:r w:rsidRPr="00820AF5">
        <w:rPr>
          <w:rFonts w:ascii="Times New Roman" w:hAnsi="Times New Roman" w:cs="Times New Roman"/>
        </w:rPr>
        <w:t xml:space="preserve"> программе</w:t>
      </w:r>
      <w:proofErr w:type="gramStart"/>
      <w:r w:rsidRPr="00820AF5">
        <w:rPr>
          <w:rFonts w:ascii="Times New Roman" w:hAnsi="Times New Roman" w:cs="Times New Roman"/>
        </w:rPr>
        <w:t>"Э</w:t>
      </w:r>
      <w:proofErr w:type="gramEnd"/>
      <w:r w:rsidRPr="00820AF5">
        <w:rPr>
          <w:rFonts w:ascii="Times New Roman" w:hAnsi="Times New Roman" w:cs="Times New Roman"/>
        </w:rPr>
        <w:t xml:space="preserve">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</w:rPr>
        <w:t>поселка Прямицыно Октябрьског</w:t>
      </w:r>
      <w:r w:rsidR="006E5F95">
        <w:rPr>
          <w:rFonts w:ascii="Times New Roman" w:hAnsi="Times New Roman" w:cs="Times New Roman"/>
        </w:rPr>
        <w:t>о района Курской области на 2023 – 2025</w:t>
      </w:r>
      <w:r w:rsidRPr="00820AF5">
        <w:rPr>
          <w:rFonts w:ascii="Times New Roman" w:hAnsi="Times New Roman" w:cs="Times New Roman"/>
        </w:rPr>
        <w:t xml:space="preserve"> годы", утвержденной постановлением главы поселка Прямицыно </w:t>
      </w:r>
    </w:p>
    <w:p w:rsidR="00820AF5" w:rsidRPr="00820AF5" w:rsidRDefault="00820AF5" w:rsidP="00820AF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AF5">
        <w:rPr>
          <w:rFonts w:ascii="Times New Roman" w:hAnsi="Times New Roman" w:cs="Times New Roman"/>
          <w:b/>
          <w:sz w:val="28"/>
          <w:szCs w:val="28"/>
        </w:rPr>
        <w:t xml:space="preserve">МЕРОПРИЯТИЯ ПО ЭНЕРГОСБЕРЕЖЕНИЮ И ПОВЫШЕНИЮ ЭНЕРГЕТИЧЕСКОЙ ЭФФЕКТИВНОСТИ </w:t>
      </w:r>
    </w:p>
    <w:p w:rsidR="00052544" w:rsidRPr="00052544" w:rsidRDefault="00052544" w:rsidP="00052544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20AF5" w:rsidRPr="00820AF5">
        <w:rPr>
          <w:rFonts w:ascii="Times New Roman" w:hAnsi="Times New Roman" w:cs="Times New Roman"/>
          <w:b/>
          <w:sz w:val="28"/>
          <w:szCs w:val="28"/>
        </w:rPr>
        <w:t>МО "ПОСЕЛОК ПРЯМИЦЫНО" ОКТЯБРЬСКОГО РАЙОНА КУРСКОЙ ОБЛАСТИ</w:t>
      </w:r>
    </w:p>
    <w:tbl>
      <w:tblPr>
        <w:tblW w:w="1728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675"/>
        <w:gridCol w:w="3375"/>
        <w:gridCol w:w="2190"/>
        <w:gridCol w:w="945"/>
        <w:gridCol w:w="1350"/>
        <w:gridCol w:w="945"/>
        <w:gridCol w:w="868"/>
        <w:gridCol w:w="851"/>
        <w:gridCol w:w="708"/>
        <w:gridCol w:w="851"/>
        <w:gridCol w:w="1105"/>
        <w:gridCol w:w="1110"/>
        <w:gridCol w:w="1110"/>
        <w:gridCol w:w="1200"/>
      </w:tblGrid>
      <w:tr w:rsidR="00052544" w:rsidTr="00BF71EE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 том  числе по годам (тыс. руб.):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052544" w:rsidRDefault="00052544" w:rsidP="00BF71EE"/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052544" w:rsidRDefault="00052544" w:rsidP="00BF71EE"/>
        </w:tc>
      </w:tr>
      <w:tr w:rsidR="00052544" w:rsidTr="00BF71EE">
        <w:trPr>
          <w:gridAfter w:val="1"/>
          <w:wAfter w:w="1200" w:type="dxa"/>
          <w:cantSplit/>
          <w:trHeight w:val="2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44" w:rsidRDefault="00052544" w:rsidP="00BF7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2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544" w:rsidRDefault="005A29A7" w:rsidP="00BF7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5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544" w:rsidRDefault="005A29A7" w:rsidP="00BF71EE">
            <w:pPr>
              <w:pStyle w:val="ConsPlusCell"/>
              <w:jc w:val="center"/>
            </w:pPr>
            <w:r>
              <w:t>202</w:t>
            </w:r>
            <w:r w:rsidR="006E5F95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44" w:rsidRDefault="00052544" w:rsidP="00BF71EE">
            <w:pPr>
              <w:pStyle w:val="ConsPlusCell"/>
              <w:jc w:val="center"/>
            </w:pPr>
          </w:p>
        </w:tc>
      </w:tr>
      <w:tr w:rsidR="00052544" w:rsidTr="00BF71EE">
        <w:trPr>
          <w:gridAfter w:val="1"/>
          <w:wAfter w:w="1200" w:type="dxa"/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44" w:rsidTr="00BF71EE">
        <w:trPr>
          <w:gridAfter w:val="1"/>
          <w:wAfter w:w="1200" w:type="dxa"/>
          <w:cantSplit/>
          <w:trHeight w:val="219"/>
        </w:trPr>
        <w:tc>
          <w:tcPr>
            <w:tcW w:w="14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Энергосберегающие мероприятия в бюджетной сфере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44" w:rsidRDefault="00052544" w:rsidP="00BF71E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44" w:rsidTr="00BF71EE">
        <w:trPr>
          <w:gridAfter w:val="1"/>
          <w:wAfter w:w="1200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энергетического обследования         Администрации поселка Прямицыно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Прямицыно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973C27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0525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A29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5A29A7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544" w:rsidTr="00BF71EE">
        <w:trPr>
          <w:gridAfter w:val="1"/>
          <w:wAfter w:w="1200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энергосберегающие в Администрации поселка Прямицыно 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Прямицыно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973C27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0525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6E5F95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6E5F95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6E5F95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544" w:rsidRDefault="007F0D43" w:rsidP="00BF71EE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44" w:rsidTr="00BF71EE">
        <w:trPr>
          <w:gridAfter w:val="1"/>
          <w:wAfter w:w="1200" w:type="dxa"/>
          <w:cantSplit/>
          <w:trHeight w:val="166"/>
        </w:trPr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6E5F95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BF71E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052544" w:rsidP="006E5F95">
            <w:pPr>
              <w:pStyle w:val="ConsPlusCell"/>
              <w:widowControl/>
              <w:ind w:hanging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5F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44" w:rsidRDefault="006E5F95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544" w:rsidRDefault="007F0D43" w:rsidP="00BF71EE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44" w:rsidRDefault="00052544" w:rsidP="00BF7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544" w:rsidRDefault="00052544" w:rsidP="00052544">
      <w:pPr>
        <w:rPr>
          <w:sz w:val="28"/>
          <w:szCs w:val="28"/>
        </w:rPr>
      </w:pPr>
    </w:p>
    <w:p w:rsidR="00052544" w:rsidRDefault="00052544" w:rsidP="00052544">
      <w:pPr>
        <w:sectPr w:rsidR="00052544">
          <w:pgSz w:w="16838" w:h="11906" w:orient="landscape"/>
          <w:pgMar w:top="624" w:right="397" w:bottom="397" w:left="454" w:header="720" w:footer="720" w:gutter="0"/>
          <w:cols w:space="720"/>
          <w:docGrid w:linePitch="600" w:charSpace="32768"/>
        </w:sectPr>
      </w:pPr>
    </w:p>
    <w:p w:rsidR="00390AF8" w:rsidRPr="00390AF8" w:rsidRDefault="00390AF8" w:rsidP="00390AF8">
      <w:pPr>
        <w:pStyle w:val="a4"/>
        <w:jc w:val="right"/>
        <w:rPr>
          <w:rStyle w:val="ad"/>
          <w:rFonts w:ascii="Times New Roman" w:hAnsi="Times New Roman" w:cs="Times New Roman"/>
          <w:b w:val="0"/>
        </w:rPr>
      </w:pPr>
      <w:r>
        <w:rPr>
          <w:rStyle w:val="ad"/>
          <w:rFonts w:ascii="Times New Roman" w:hAnsi="Times New Roman" w:cs="Times New Roman"/>
          <w:b w:val="0"/>
        </w:rPr>
        <w:lastRenderedPageBreak/>
        <w:t>ПРИЛОЖЕНИЕ № 3</w:t>
      </w:r>
    </w:p>
    <w:p w:rsidR="00390AF8" w:rsidRPr="00390AF8" w:rsidRDefault="00390AF8" w:rsidP="00390AF8">
      <w:pPr>
        <w:pStyle w:val="a4"/>
        <w:jc w:val="right"/>
        <w:rPr>
          <w:rStyle w:val="ad"/>
          <w:rFonts w:ascii="Times New Roman" w:hAnsi="Times New Roman" w:cs="Times New Roman"/>
          <w:b w:val="0"/>
        </w:rPr>
      </w:pPr>
      <w:r w:rsidRPr="00390AF8">
        <w:rPr>
          <w:rStyle w:val="ad"/>
          <w:rFonts w:ascii="Times New Roman" w:hAnsi="Times New Roman" w:cs="Times New Roman"/>
          <w:b w:val="0"/>
        </w:rPr>
        <w:t>к муниципальной  программе</w:t>
      </w:r>
    </w:p>
    <w:p w:rsidR="00390AF8" w:rsidRPr="00820AF5" w:rsidRDefault="00390AF8" w:rsidP="00390AF8">
      <w:pPr>
        <w:autoSpaceDE w:val="0"/>
        <w:spacing w:line="240" w:lineRule="exact"/>
        <w:ind w:left="6360"/>
        <w:jc w:val="right"/>
        <w:rPr>
          <w:rFonts w:ascii="Times New Roman" w:hAnsi="Times New Roman" w:cs="Times New Roman"/>
        </w:rPr>
      </w:pPr>
      <w:r w:rsidRPr="00820AF5">
        <w:rPr>
          <w:rFonts w:ascii="Times New Roman" w:hAnsi="Times New Roman" w:cs="Times New Roman"/>
        </w:rPr>
        <w:t xml:space="preserve">"Энергосбережение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</w:rPr>
        <w:t>поселка Прямицыно Октябрьског</w:t>
      </w:r>
      <w:r w:rsidR="005A29A7">
        <w:rPr>
          <w:rFonts w:ascii="Times New Roman" w:hAnsi="Times New Roman" w:cs="Times New Roman"/>
        </w:rPr>
        <w:t xml:space="preserve">о </w:t>
      </w:r>
      <w:r w:rsidR="006E5F95">
        <w:rPr>
          <w:rFonts w:ascii="Times New Roman" w:hAnsi="Times New Roman" w:cs="Times New Roman"/>
        </w:rPr>
        <w:t>района Курской области на 2023</w:t>
      </w:r>
      <w:r>
        <w:rPr>
          <w:rFonts w:ascii="Times New Roman" w:hAnsi="Times New Roman" w:cs="Times New Roman"/>
        </w:rPr>
        <w:t xml:space="preserve"> –</w:t>
      </w:r>
      <w:r w:rsidR="006E5F95">
        <w:rPr>
          <w:rFonts w:ascii="Times New Roman" w:hAnsi="Times New Roman" w:cs="Times New Roman"/>
        </w:rPr>
        <w:t xml:space="preserve"> 2025</w:t>
      </w:r>
      <w:r w:rsidRPr="00820AF5">
        <w:rPr>
          <w:rFonts w:ascii="Times New Roman" w:hAnsi="Times New Roman" w:cs="Times New Roman"/>
        </w:rPr>
        <w:t xml:space="preserve"> годы", утвержденной постановлением главы поселка Прямицыно</w:t>
      </w:r>
    </w:p>
    <w:p w:rsidR="006D4A60" w:rsidRDefault="006D4A60" w:rsidP="00820AF5"/>
    <w:p w:rsidR="00390AF8" w:rsidRPr="00390AF8" w:rsidRDefault="00390AF8" w:rsidP="00390AF8">
      <w:pPr>
        <w:jc w:val="center"/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</w:pPr>
      <w:r w:rsidRPr="00390AF8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М Е Т О Д И К А</w:t>
      </w:r>
    </w:p>
    <w:p w:rsidR="00390AF8" w:rsidRPr="00390AF8" w:rsidRDefault="00390AF8" w:rsidP="00390AF8">
      <w:pPr>
        <w:jc w:val="center"/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</w:pPr>
      <w:r w:rsidRPr="00390AF8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оценки эффективности реализации  му</w:t>
      </w:r>
      <w:r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ници</w:t>
      </w:r>
      <w:r w:rsidRPr="00390AF8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пальной программы</w:t>
      </w:r>
    </w:p>
    <w:p w:rsidR="00390AF8" w:rsidRPr="00390AF8" w:rsidRDefault="00390AF8" w:rsidP="00390A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AF8">
        <w:rPr>
          <w:rFonts w:ascii="Times New Roman" w:hAnsi="Times New Roman" w:cs="Times New Roman"/>
          <w:b/>
          <w:color w:val="000000" w:themeColor="text1"/>
        </w:rPr>
        <w:t>"Энергосбережение и повышение энергетической эффективности на территории поселка Прямицыно Октябрьског</w:t>
      </w:r>
      <w:r w:rsidR="006E5F95">
        <w:rPr>
          <w:rFonts w:ascii="Times New Roman" w:hAnsi="Times New Roman" w:cs="Times New Roman"/>
          <w:b/>
          <w:color w:val="000000" w:themeColor="text1"/>
        </w:rPr>
        <w:t>о района Курской области на 2023 – 2025</w:t>
      </w:r>
      <w:r w:rsidRPr="00390AF8">
        <w:rPr>
          <w:rFonts w:ascii="Times New Roman" w:hAnsi="Times New Roman" w:cs="Times New Roman"/>
          <w:b/>
          <w:color w:val="000000" w:themeColor="text1"/>
        </w:rPr>
        <w:t xml:space="preserve"> годы"</w:t>
      </w:r>
      <w:r w:rsidRPr="0039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 итогам ее исполнения за отчетный период)</w:t>
      </w:r>
    </w:p>
    <w:p w:rsidR="00390AF8" w:rsidRPr="00390AF8" w:rsidRDefault="00390AF8" w:rsidP="00390AF8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1. Оценка эффективности реализации Программы (далее - оценка) осуществляется  з</w:t>
      </w:r>
      <w:r>
        <w:rPr>
          <w:rFonts w:ascii="Times New Roman" w:hAnsi="Times New Roman" w:cs="Times New Roman"/>
          <w:color w:val="000000"/>
          <w:sz w:val="24"/>
          <w:szCs w:val="24"/>
        </w:rPr>
        <w:t>аказчиком</w:t>
      </w:r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«</w:t>
      </w:r>
      <w:r w:rsidRPr="00820AF5">
        <w:rPr>
          <w:rFonts w:ascii="Times New Roman" w:hAnsi="Times New Roman" w:cs="Times New Roman"/>
        </w:rPr>
        <w:t xml:space="preserve">"Энергосбережение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</w:rPr>
        <w:t>поселка Прямицыно Октябрьског</w:t>
      </w:r>
      <w:r w:rsidR="006E5F95">
        <w:rPr>
          <w:rFonts w:ascii="Times New Roman" w:hAnsi="Times New Roman" w:cs="Times New Roman"/>
        </w:rPr>
        <w:t>о района Курской области на 2023 – 2025</w:t>
      </w:r>
      <w:r w:rsidRPr="00820AF5">
        <w:rPr>
          <w:rFonts w:ascii="Times New Roman" w:hAnsi="Times New Roman" w:cs="Times New Roman"/>
        </w:rPr>
        <w:t xml:space="preserve"> годы"</w:t>
      </w:r>
      <w:r w:rsidR="007F0D43">
        <w:rPr>
          <w:rFonts w:ascii="Times New Roman" w:hAnsi="Times New Roman" w:cs="Times New Roman"/>
        </w:rPr>
        <w:t xml:space="preserve"> </w:t>
      </w:r>
      <w:r w:rsidRPr="00390AF8">
        <w:rPr>
          <w:rFonts w:ascii="Times New Roman" w:hAnsi="Times New Roman" w:cs="Times New Roman"/>
          <w:color w:val="000000"/>
          <w:sz w:val="24"/>
          <w:szCs w:val="24"/>
        </w:rPr>
        <w:t>по итогам ее исполнения за отчетный период.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2.  Оценка осуществляется по следующим критериям: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      Ф </w:t>
      </w: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100%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И = ---------------,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gram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И - оценка достижения запланированных результатов;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Ф - фактически достигнутые значения целевых индикаторов;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0A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proofErr w:type="gram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- плановые значения.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2.2. Уровень финансирования за отчетный период мероприятий Программы от запланированных объемов.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Фф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100%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Фи = -------------------,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Фп</w:t>
      </w:r>
      <w:proofErr w:type="spellEnd"/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Фи - оценка уровня финансирования мероприятий;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Фф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фактический уровень финансирования мероприятий;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Фп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- предусматриваемый объем финансирования мероприятия.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2.3. Степень выполнения мероприятий Программы.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Мф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100%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Ми = -----------------,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Мп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Ми - степень выполнения мероприятий Программы;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0A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Мф</w:t>
      </w:r>
      <w:proofErr w:type="spellEnd"/>
      <w:r w:rsidRPr="00390AF8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3. На основе проведенной оценки эффективности реализации Программы могут быть сделаны следующие выводы: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Программы снизилась;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Программы находится на прежнем уровне;</w:t>
      </w:r>
    </w:p>
    <w:p w:rsidR="00390AF8" w:rsidRPr="00390AF8" w:rsidRDefault="00390AF8" w:rsidP="00390AF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AF8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Программы повысилась.</w:t>
      </w:r>
    </w:p>
    <w:p w:rsidR="006D4A60" w:rsidRDefault="006D4A60" w:rsidP="00820AF5">
      <w:pPr>
        <w:sectPr w:rsidR="006D4A60" w:rsidSect="00E774A6">
          <w:pgSz w:w="16838" w:h="11906" w:orient="landscape"/>
          <w:pgMar w:top="624" w:right="536" w:bottom="397" w:left="454" w:header="720" w:footer="720" w:gutter="0"/>
          <w:cols w:space="720"/>
          <w:docGrid w:linePitch="600" w:charSpace="32768"/>
        </w:sectPr>
      </w:pPr>
    </w:p>
    <w:p w:rsidR="00150D94" w:rsidRDefault="00150D94" w:rsidP="00150D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50D94" w:rsidSect="00E5169B">
          <w:pgSz w:w="16838" w:h="11906" w:orient="landscape"/>
          <w:pgMar w:top="624" w:right="397" w:bottom="1077" w:left="454" w:header="709" w:footer="709" w:gutter="0"/>
          <w:cols w:space="708"/>
          <w:titlePg/>
          <w:docGrid w:linePitch="360"/>
        </w:sectPr>
      </w:pPr>
    </w:p>
    <w:p w:rsidR="00150D94" w:rsidRDefault="00150D94" w:rsidP="00150D94">
      <w:pPr>
        <w:pStyle w:val="ConsPlusNormal"/>
        <w:widowControl/>
        <w:ind w:firstLine="0"/>
      </w:pPr>
    </w:p>
    <w:p w:rsidR="0098317C" w:rsidRPr="00563A37" w:rsidRDefault="0098317C" w:rsidP="00150D94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sectPr w:rsidR="0098317C" w:rsidRPr="00563A37" w:rsidSect="0000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66"/>
    <w:multiLevelType w:val="hybridMultilevel"/>
    <w:tmpl w:val="52FAD95C"/>
    <w:lvl w:ilvl="0" w:tplc="465C9E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BF459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63663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F20A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E24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E8A8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59E3E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F480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BE41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58E59D7"/>
    <w:multiLevelType w:val="hybridMultilevel"/>
    <w:tmpl w:val="4C7E0E0E"/>
    <w:lvl w:ilvl="0" w:tplc="93CC7D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7E44B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78E2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90D1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7CF1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5C29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5E65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70E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F6DB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B9B70A2"/>
    <w:multiLevelType w:val="multilevel"/>
    <w:tmpl w:val="6C628958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C9144C2"/>
    <w:multiLevelType w:val="multilevel"/>
    <w:tmpl w:val="2CDC71A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A51028"/>
    <w:multiLevelType w:val="multilevel"/>
    <w:tmpl w:val="33D00AA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DFD29FC"/>
    <w:multiLevelType w:val="multilevel"/>
    <w:tmpl w:val="DDFE127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4B1C8F"/>
    <w:multiLevelType w:val="multilevel"/>
    <w:tmpl w:val="8F8A06D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14D7119"/>
    <w:multiLevelType w:val="multilevel"/>
    <w:tmpl w:val="576C4D8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A37"/>
    <w:rsid w:val="00007164"/>
    <w:rsid w:val="00041A22"/>
    <w:rsid w:val="00052544"/>
    <w:rsid w:val="00063106"/>
    <w:rsid w:val="000717CD"/>
    <w:rsid w:val="000B0685"/>
    <w:rsid w:val="000E7E24"/>
    <w:rsid w:val="00117638"/>
    <w:rsid w:val="00150D94"/>
    <w:rsid w:val="00193E0E"/>
    <w:rsid w:val="00193F49"/>
    <w:rsid w:val="00204474"/>
    <w:rsid w:val="002B7664"/>
    <w:rsid w:val="002E5E87"/>
    <w:rsid w:val="00343EEF"/>
    <w:rsid w:val="00372FB2"/>
    <w:rsid w:val="003811EC"/>
    <w:rsid w:val="00390AF8"/>
    <w:rsid w:val="00470361"/>
    <w:rsid w:val="004D34DF"/>
    <w:rsid w:val="004D41DB"/>
    <w:rsid w:val="00531FAC"/>
    <w:rsid w:val="00563A37"/>
    <w:rsid w:val="005A29A7"/>
    <w:rsid w:val="005C22E2"/>
    <w:rsid w:val="00602CC8"/>
    <w:rsid w:val="0064325B"/>
    <w:rsid w:val="006D4A60"/>
    <w:rsid w:val="006E5F95"/>
    <w:rsid w:val="00700D18"/>
    <w:rsid w:val="007E77CC"/>
    <w:rsid w:val="007F0D43"/>
    <w:rsid w:val="00820AF5"/>
    <w:rsid w:val="00862A57"/>
    <w:rsid w:val="008A11F2"/>
    <w:rsid w:val="008A49BA"/>
    <w:rsid w:val="008D433B"/>
    <w:rsid w:val="00973C27"/>
    <w:rsid w:val="0098317C"/>
    <w:rsid w:val="00996F9C"/>
    <w:rsid w:val="009D34AE"/>
    <w:rsid w:val="009D4013"/>
    <w:rsid w:val="009E1983"/>
    <w:rsid w:val="009F5EE3"/>
    <w:rsid w:val="00A57DA1"/>
    <w:rsid w:val="00A655F3"/>
    <w:rsid w:val="00A72C19"/>
    <w:rsid w:val="00AF4E27"/>
    <w:rsid w:val="00B63EE3"/>
    <w:rsid w:val="00BF15BA"/>
    <w:rsid w:val="00BF71EE"/>
    <w:rsid w:val="00C10EF8"/>
    <w:rsid w:val="00C6188A"/>
    <w:rsid w:val="00C836A2"/>
    <w:rsid w:val="00C86008"/>
    <w:rsid w:val="00CB559F"/>
    <w:rsid w:val="00CC5409"/>
    <w:rsid w:val="00CE09AD"/>
    <w:rsid w:val="00CF0E1E"/>
    <w:rsid w:val="00D06B40"/>
    <w:rsid w:val="00D4374B"/>
    <w:rsid w:val="00DA2207"/>
    <w:rsid w:val="00DC6E70"/>
    <w:rsid w:val="00E5169B"/>
    <w:rsid w:val="00E774A6"/>
    <w:rsid w:val="00E805FE"/>
    <w:rsid w:val="00EC3CD5"/>
    <w:rsid w:val="00EE1598"/>
    <w:rsid w:val="00FA727D"/>
    <w:rsid w:val="00FB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64"/>
  </w:style>
  <w:style w:type="paragraph" w:styleId="3">
    <w:name w:val="heading 3"/>
    <w:basedOn w:val="a"/>
    <w:next w:val="a"/>
    <w:link w:val="30"/>
    <w:qFormat/>
    <w:rsid w:val="00150D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3A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5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0D94"/>
    <w:pPr>
      <w:spacing w:after="0" w:line="240" w:lineRule="auto"/>
    </w:pPr>
  </w:style>
  <w:style w:type="character" w:customStyle="1" w:styleId="FontStyle13">
    <w:name w:val="Font Style13"/>
    <w:basedOn w:val="a0"/>
    <w:rsid w:val="00150D94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7">
    <w:name w:val="Style7"/>
    <w:basedOn w:val="a"/>
    <w:next w:val="a"/>
    <w:rsid w:val="00150D94"/>
    <w:pPr>
      <w:suppressAutoHyphens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50D9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150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50D9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15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50D94"/>
  </w:style>
  <w:style w:type="paragraph" w:styleId="a9">
    <w:name w:val="Balloon Text"/>
    <w:basedOn w:val="a"/>
    <w:link w:val="aa"/>
    <w:semiHidden/>
    <w:rsid w:val="00150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50D9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50D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footer"/>
    <w:basedOn w:val="a"/>
    <w:link w:val="ac"/>
    <w:rsid w:val="00150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50D94"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50D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150D94"/>
    <w:rPr>
      <w:b/>
      <w:bCs/>
    </w:rPr>
  </w:style>
  <w:style w:type="character" w:customStyle="1" w:styleId="ae">
    <w:name w:val="Название Знак"/>
    <w:basedOn w:val="a0"/>
    <w:link w:val="af"/>
    <w:locked/>
    <w:rsid w:val="00150D94"/>
    <w:rPr>
      <w:b/>
      <w:sz w:val="24"/>
    </w:rPr>
  </w:style>
  <w:style w:type="paragraph" w:styleId="af">
    <w:name w:val="Title"/>
    <w:basedOn w:val="a"/>
    <w:link w:val="ae"/>
    <w:qFormat/>
    <w:rsid w:val="00150D94"/>
    <w:pPr>
      <w:spacing w:after="0" w:line="240" w:lineRule="auto"/>
      <w:ind w:firstLine="851"/>
      <w:jc w:val="center"/>
    </w:pPr>
    <w:rPr>
      <w:b/>
      <w:sz w:val="24"/>
    </w:rPr>
  </w:style>
  <w:style w:type="character" w:customStyle="1" w:styleId="1">
    <w:name w:val="Название Знак1"/>
    <w:basedOn w:val="a0"/>
    <w:link w:val="af"/>
    <w:uiPriority w:val="10"/>
    <w:rsid w:val="00150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150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150D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50D94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rsid w:val="00150D94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11EC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435A-0FDE-4313-8FC1-D43426D6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18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21</cp:revision>
  <cp:lastPrinted>2019-11-12T12:23:00Z</cp:lastPrinted>
  <dcterms:created xsi:type="dcterms:W3CDTF">2016-09-28T09:16:00Z</dcterms:created>
  <dcterms:modified xsi:type="dcterms:W3CDTF">2022-11-24T12:45:00Z</dcterms:modified>
</cp:coreProperties>
</file>