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53" w:rsidRPr="00730053" w:rsidRDefault="00596C6A" w:rsidP="0073005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053">
        <w:rPr>
          <w:rFonts w:ascii="Times New Roman" w:hAnsi="Times New Roman" w:cs="Times New Roman"/>
          <w:b/>
          <w:bCs/>
          <w:sz w:val="28"/>
          <w:szCs w:val="28"/>
        </w:rPr>
        <w:t>Информация о ходе реализации муниципальной программы</w:t>
      </w:r>
      <w:r w:rsidR="00730053" w:rsidRPr="0073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053" w:rsidRPr="00730053">
        <w:rPr>
          <w:rFonts w:ascii="Times New Roman" w:eastAsia="Times New Roman" w:hAnsi="Times New Roman" w:cs="Times New Roman"/>
          <w:b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="00730053" w:rsidRPr="00730053">
        <w:rPr>
          <w:rFonts w:ascii="Times New Roman" w:hAnsi="Times New Roman" w:cs="Times New Roman"/>
          <w:b/>
          <w:sz w:val="28"/>
          <w:szCs w:val="28"/>
        </w:rPr>
        <w:t>оселок Прямицыно" на 2010 – 2016</w:t>
      </w:r>
      <w:r w:rsidR="00730053"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730053" w:rsidRPr="00730053" w:rsidRDefault="00D76596" w:rsidP="00730053">
      <w:pPr>
        <w:tabs>
          <w:tab w:val="left" w:pos="456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(2016</w:t>
      </w:r>
      <w:r w:rsidR="00730053">
        <w:rPr>
          <w:rFonts w:ascii="Times New Roman" w:hAnsi="Times New Roman" w:cs="Times New Roman"/>
          <w:b/>
          <w:bCs/>
          <w:sz w:val="28"/>
        </w:rPr>
        <w:t>г)</w:t>
      </w:r>
    </w:p>
    <w:p w:rsidR="00C82F31" w:rsidRPr="00730053" w:rsidRDefault="00730053" w:rsidP="0073005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596C6A"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создание нормативно-правовой базы энергосбережения;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стимулирование использования топливо- и энергосберегающего оборудования;</w:t>
      </w: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установка систем учета, контроля, регулирования и использования энергии;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проведение энергетических обследований в администрации поселка Прямицыно</w:t>
      </w:r>
      <w:r w:rsidRPr="0073005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жилищном фонде</w:t>
      </w:r>
      <w:r w:rsidRPr="00730053">
        <w:rPr>
          <w:rFonts w:ascii="Times New Roman" w:eastAsia="Times New Roman" w:hAnsi="Times New Roman" w:cs="Times New Roman"/>
          <w:sz w:val="28"/>
          <w:szCs w:val="28"/>
        </w:rPr>
        <w:t xml:space="preserve"> с разработкой энергетических паспортов зданий;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системе уличного освещения;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жилищном фонде.</w:t>
      </w: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позволит: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муниципальную нормативно-правовую базу по энергосбережению и стимулированию повышения энергоэффективности;    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установить приборы учёта коммунальных ресурсов в администрации посёлка Прямицыно, жилищном фонде </w:t>
      </w:r>
      <w:r>
        <w:rPr>
          <w:sz w:val="28"/>
          <w:szCs w:val="28"/>
        </w:rPr>
        <w:t>(тепловой энергии, холодной воды, газа);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жителям, учреждениям посёлка получать качественные коммунальные услуги.</w:t>
      </w:r>
    </w:p>
    <w:p w:rsidR="00A41456" w:rsidRDefault="00A41456" w:rsidP="00A41456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</w:p>
    <w:p w:rsidR="00A41456" w:rsidRPr="00730053" w:rsidRDefault="00A41456" w:rsidP="00A4145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Pr="00730053">
        <w:rPr>
          <w:rFonts w:ascii="Times New Roman" w:hAnsi="Times New Roman" w:cs="Times New Roman"/>
          <w:b/>
          <w:sz w:val="28"/>
          <w:szCs w:val="28"/>
        </w:rPr>
        <w:t>оселок Прямицыно" на 2010 – 2016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0E5F0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 w:rsidR="00D765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ю программных мероприятий в 2016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 составил 164 060 тыс. рублей.  С</w:t>
      </w:r>
      <w:r w:rsidRPr="000E5F0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редства на реализацию мероприятий программы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были не освоены по ряду причин. Но</w:t>
      </w:r>
      <w:r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</w:t>
      </w:r>
      <w:r w:rsidR="00D76596">
        <w:rPr>
          <w:rFonts w:ascii="Times New Roman" w:hAnsi="Times New Roman" w:cs="Times New Roman"/>
          <w:sz w:val="28"/>
          <w:szCs w:val="28"/>
        </w:rPr>
        <w:t>ить реализацию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A42F30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отдела.                                                                                                                                        Резцова О.Г.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15A7" w:rsidRDefault="009615A7" w:rsidP="000E5F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276C" w:rsidRPr="000E5F04" w:rsidRDefault="0059276C" w:rsidP="000E5F04">
      <w:pPr>
        <w:widowControl w:val="0"/>
        <w:autoSpaceDE w:val="0"/>
        <w:autoSpaceDN w:val="0"/>
        <w:adjustRightInd w:val="0"/>
        <w:jc w:val="center"/>
        <w:rPr>
          <w:rStyle w:val="FontStyle17"/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E5F04">
        <w:rPr>
          <w:rStyle w:val="FontStyle17"/>
          <w:sz w:val="28"/>
          <w:szCs w:val="28"/>
        </w:rPr>
        <w:lastRenderedPageBreak/>
        <w:t>Отчет</w:t>
      </w:r>
    </w:p>
    <w:p w:rsidR="0059276C" w:rsidRPr="000E5F04" w:rsidRDefault="0059276C" w:rsidP="000E5F04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0E5F04">
        <w:rPr>
          <w:rStyle w:val="FontStyle17"/>
          <w:sz w:val="28"/>
          <w:szCs w:val="28"/>
        </w:rPr>
        <w:t xml:space="preserve">об использовании бюджетных ассигнований бюджета поселка Прямицыно </w:t>
      </w:r>
      <w:r w:rsidRPr="000E5F04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0E5F04">
        <w:rPr>
          <w:rStyle w:val="FontStyle17"/>
          <w:sz w:val="28"/>
          <w:szCs w:val="28"/>
        </w:rPr>
        <w:t xml:space="preserve"> района Курской области</w:t>
      </w:r>
    </w:p>
    <w:p w:rsidR="0059276C" w:rsidRPr="000E5F04" w:rsidRDefault="0059276C" w:rsidP="000E5F04">
      <w:pPr>
        <w:jc w:val="center"/>
        <w:rPr>
          <w:rFonts w:ascii="Times New Roman" w:hAnsi="Times New Roman" w:cs="Times New Roman"/>
          <w:bCs/>
          <w:sz w:val="28"/>
        </w:rPr>
      </w:pPr>
      <w:r w:rsidRPr="000E5F04">
        <w:rPr>
          <w:rStyle w:val="FontStyle17"/>
          <w:sz w:val="28"/>
          <w:szCs w:val="28"/>
        </w:rPr>
        <w:t xml:space="preserve">на реализацию муниципальной </w:t>
      </w:r>
      <w:r w:rsidRPr="000E5F04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0E5F04">
        <w:rPr>
          <w:rFonts w:ascii="Times New Roman" w:hAnsi="Times New Roman" w:cs="Times New Roman"/>
          <w:bCs/>
          <w:sz w:val="28"/>
        </w:rPr>
        <w:t xml:space="preserve"> </w:t>
      </w:r>
      <w:r w:rsidR="000E5F04" w:rsidRPr="000E5F04">
        <w:rPr>
          <w:rFonts w:ascii="Times New Roman" w:hAnsi="Times New Roman" w:cs="Times New Roman"/>
          <w:sz w:val="28"/>
          <w:szCs w:val="28"/>
        </w:rPr>
        <w:t xml:space="preserve"> </w:t>
      </w:r>
      <w:r w:rsidR="000E5F04" w:rsidRPr="000E5F04">
        <w:rPr>
          <w:rFonts w:ascii="Times New Roman" w:eastAsia="Times New Roman" w:hAnsi="Times New Roman" w:cs="Times New Roman"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="000E5F04" w:rsidRPr="000E5F04">
        <w:rPr>
          <w:rFonts w:ascii="Times New Roman" w:hAnsi="Times New Roman" w:cs="Times New Roman"/>
          <w:sz w:val="28"/>
          <w:szCs w:val="28"/>
        </w:rPr>
        <w:t>оселок Прямицыно" на 2010 – 2016</w:t>
      </w:r>
      <w:r w:rsidR="000E5F04" w:rsidRPr="000E5F04">
        <w:rPr>
          <w:rFonts w:ascii="Times New Roman" w:eastAsia="Times New Roman" w:hAnsi="Times New Roman" w:cs="Times New Roman"/>
          <w:sz w:val="28"/>
          <w:szCs w:val="28"/>
        </w:rPr>
        <w:t xml:space="preserve"> годы"</w:t>
      </w:r>
    </w:p>
    <w:p w:rsidR="000E5F04" w:rsidRPr="0096666E" w:rsidRDefault="000E5F04" w:rsidP="0059276C">
      <w:pPr>
        <w:jc w:val="center"/>
        <w:rPr>
          <w:rStyle w:val="FontStyle17"/>
          <w:sz w:val="28"/>
          <w:szCs w:val="28"/>
        </w:rPr>
      </w:pPr>
    </w:p>
    <w:p w:rsidR="0059276C" w:rsidRPr="0055032E" w:rsidRDefault="0059276C" w:rsidP="0059276C">
      <w:pPr>
        <w:pStyle w:val="Style5"/>
        <w:widowControl/>
        <w:jc w:val="center"/>
        <w:rPr>
          <w:sz w:val="22"/>
          <w:szCs w:val="22"/>
        </w:rPr>
      </w:pPr>
      <w:r w:rsidRPr="0055032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59276C" w:rsidRPr="0055032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55032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F04" w:rsidRPr="000E5F04" w:rsidRDefault="000E5F04" w:rsidP="000E5F04">
            <w:pPr>
              <w:pStyle w:val="Style5"/>
              <w:widowControl/>
              <w:rPr>
                <w:sz w:val="22"/>
                <w:szCs w:val="22"/>
              </w:rPr>
            </w:pPr>
            <w:r w:rsidRPr="000E5F04">
              <w:rPr>
                <w:sz w:val="22"/>
                <w:szCs w:val="22"/>
              </w:rPr>
              <w:t>"Энергосбережение и повышение энергетической эффективности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76C" w:rsidRPr="0055032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"/>
              <w:widowControl/>
              <w:rPr>
                <w:sz w:val="22"/>
                <w:szCs w:val="22"/>
              </w:rPr>
            </w:pPr>
            <w:r w:rsidRPr="0055032E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05</w:t>
            </w:r>
            <w:r w:rsidR="0059276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1 143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42F30" w:rsidRDefault="00A42F30" w:rsidP="0059276C">
      <w:pPr>
        <w:pStyle w:val="Style12"/>
        <w:widowControl/>
        <w:rPr>
          <w:rStyle w:val="FontStyle32"/>
          <w:rFonts w:ascii="Times New Roman" w:hAnsi="Times New Roman" w:cs="Times New Roman"/>
          <w:i w:val="0"/>
        </w:rPr>
      </w:pPr>
    </w:p>
    <w:p w:rsidR="00A42F30" w:rsidRPr="00A42F30" w:rsidRDefault="00A42F30" w:rsidP="00A42F30"/>
    <w:p w:rsidR="00A42F30" w:rsidRDefault="00A42F30" w:rsidP="00A42F30"/>
    <w:p w:rsidR="00A42F30" w:rsidRPr="00A42F30" w:rsidRDefault="00A42F30" w:rsidP="00A42F30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42F30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42F30">
        <w:rPr>
          <w:rFonts w:ascii="Times New Roman" w:hAnsi="Times New Roman" w:cs="Times New Roman"/>
          <w:sz w:val="28"/>
          <w:szCs w:val="28"/>
        </w:rPr>
        <w:t>Резцова О.Г.</w:t>
      </w:r>
    </w:p>
    <w:p w:rsidR="00A42F30" w:rsidRDefault="00A42F30" w:rsidP="00A42F30"/>
    <w:p w:rsidR="0059276C" w:rsidRPr="00A42F30" w:rsidRDefault="0059276C" w:rsidP="00A42F30">
      <w:pPr>
        <w:sectPr w:rsidR="0059276C" w:rsidRPr="00A42F30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sectPr w:rsidR="0059276C" w:rsidRPr="0059276C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10" w:rsidRDefault="00C45910" w:rsidP="005D7D8D">
      <w:pPr>
        <w:spacing w:after="0" w:line="240" w:lineRule="auto"/>
      </w:pPr>
      <w:r>
        <w:separator/>
      </w:r>
    </w:p>
  </w:endnote>
  <w:endnote w:type="continuationSeparator" w:id="1">
    <w:p w:rsidR="00C45910" w:rsidRDefault="00C45910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10" w:rsidRDefault="00C45910" w:rsidP="005D7D8D">
      <w:pPr>
        <w:spacing w:after="0" w:line="240" w:lineRule="auto"/>
      </w:pPr>
      <w:r>
        <w:separator/>
      </w:r>
    </w:p>
  </w:footnote>
  <w:footnote w:type="continuationSeparator" w:id="1">
    <w:p w:rsidR="00C45910" w:rsidRDefault="00C45910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A2119"/>
    <w:rsid w:val="000E35EC"/>
    <w:rsid w:val="000E5F04"/>
    <w:rsid w:val="001B40B3"/>
    <w:rsid w:val="001C35ED"/>
    <w:rsid w:val="00266088"/>
    <w:rsid w:val="002C1413"/>
    <w:rsid w:val="003618BD"/>
    <w:rsid w:val="003B628A"/>
    <w:rsid w:val="003C7ABF"/>
    <w:rsid w:val="00444D5B"/>
    <w:rsid w:val="004F24D3"/>
    <w:rsid w:val="0058281B"/>
    <w:rsid w:val="0059276C"/>
    <w:rsid w:val="00596C6A"/>
    <w:rsid w:val="005D7D8D"/>
    <w:rsid w:val="00730053"/>
    <w:rsid w:val="007D6022"/>
    <w:rsid w:val="00805165"/>
    <w:rsid w:val="00927783"/>
    <w:rsid w:val="009615A7"/>
    <w:rsid w:val="00993846"/>
    <w:rsid w:val="009A1780"/>
    <w:rsid w:val="00A34EB5"/>
    <w:rsid w:val="00A41456"/>
    <w:rsid w:val="00A42F30"/>
    <w:rsid w:val="00A74AF1"/>
    <w:rsid w:val="00B04A32"/>
    <w:rsid w:val="00B45DCF"/>
    <w:rsid w:val="00B8043E"/>
    <w:rsid w:val="00C45910"/>
    <w:rsid w:val="00C82F31"/>
    <w:rsid w:val="00D406CD"/>
    <w:rsid w:val="00D76596"/>
    <w:rsid w:val="00E06266"/>
    <w:rsid w:val="00E80A13"/>
    <w:rsid w:val="00EE0A53"/>
    <w:rsid w:val="00F109FA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7300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F56-2767-4761-82AA-5F1265C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15</cp:revision>
  <cp:lastPrinted>2017-03-10T12:58:00Z</cp:lastPrinted>
  <dcterms:created xsi:type="dcterms:W3CDTF">2016-08-08T11:31:00Z</dcterms:created>
  <dcterms:modified xsi:type="dcterms:W3CDTF">2017-03-10T13:00:00Z</dcterms:modified>
</cp:coreProperties>
</file>